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8D" w:rsidRPr="00F31B53" w:rsidRDefault="00AA03A2" w:rsidP="00883002">
      <w:pPr>
        <w:rPr>
          <w:b/>
          <w:sz w:val="28"/>
          <w:szCs w:val="28"/>
        </w:rPr>
      </w:pPr>
      <w:r w:rsidRPr="00F31B53">
        <w:rPr>
          <w:b/>
          <w:sz w:val="28"/>
          <w:szCs w:val="28"/>
        </w:rPr>
        <w:t>Szanowni Państwo!</w:t>
      </w:r>
    </w:p>
    <w:p w:rsidR="00875B49" w:rsidRDefault="00F31B53" w:rsidP="008830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Przypominamy o możliwości i </w:t>
      </w:r>
      <w:r w:rsidR="00065143">
        <w:rPr>
          <w:sz w:val="28"/>
          <w:szCs w:val="28"/>
        </w:rPr>
        <w:t xml:space="preserve">jednocześnie </w:t>
      </w:r>
      <w:r>
        <w:rPr>
          <w:sz w:val="28"/>
          <w:szCs w:val="28"/>
        </w:rPr>
        <w:t>zachęcamy</w:t>
      </w:r>
      <w:r w:rsidR="008D75FE" w:rsidRPr="00B51E6E">
        <w:rPr>
          <w:sz w:val="28"/>
          <w:szCs w:val="28"/>
        </w:rPr>
        <w:t xml:space="preserve"> Pracowników </w:t>
      </w:r>
      <w:r w:rsidR="00065143">
        <w:rPr>
          <w:sz w:val="28"/>
          <w:szCs w:val="28"/>
        </w:rPr>
        <w:t xml:space="preserve">UMCS </w:t>
      </w:r>
      <w:r w:rsidR="00883002">
        <w:rPr>
          <w:sz w:val="28"/>
          <w:szCs w:val="28"/>
        </w:rPr>
        <w:t>oraz</w:t>
      </w:r>
      <w:r w:rsidR="00065143">
        <w:rPr>
          <w:sz w:val="28"/>
          <w:szCs w:val="28"/>
        </w:rPr>
        <w:t xml:space="preserve"> ich rodziny do</w:t>
      </w:r>
      <w:r w:rsidR="008D75FE" w:rsidRPr="00B51E6E">
        <w:rPr>
          <w:sz w:val="28"/>
          <w:szCs w:val="28"/>
        </w:rPr>
        <w:t xml:space="preserve"> przystąpienia do </w:t>
      </w:r>
      <w:r w:rsidR="00AA03A2" w:rsidRPr="00B51E6E">
        <w:rPr>
          <w:sz w:val="28"/>
          <w:szCs w:val="28"/>
        </w:rPr>
        <w:t>dodatkowe</w:t>
      </w:r>
      <w:r w:rsidR="00F61614" w:rsidRPr="00B51E6E">
        <w:rPr>
          <w:sz w:val="28"/>
          <w:szCs w:val="28"/>
        </w:rPr>
        <w:t xml:space="preserve">go </w:t>
      </w:r>
      <w:r w:rsidR="00F61614" w:rsidRPr="00B51E6E">
        <w:rPr>
          <w:b/>
          <w:sz w:val="28"/>
          <w:szCs w:val="28"/>
        </w:rPr>
        <w:t>ubezpieczenia</w:t>
      </w:r>
      <w:r w:rsidR="00AA03A2" w:rsidRPr="00B51E6E">
        <w:rPr>
          <w:b/>
          <w:sz w:val="28"/>
          <w:szCs w:val="28"/>
        </w:rPr>
        <w:t xml:space="preserve"> na wypadek </w:t>
      </w:r>
      <w:r w:rsidR="00F61614" w:rsidRPr="00B51E6E">
        <w:rPr>
          <w:b/>
          <w:sz w:val="28"/>
          <w:szCs w:val="28"/>
        </w:rPr>
        <w:t xml:space="preserve">ciężkiej </w:t>
      </w:r>
      <w:r w:rsidR="00AA03A2" w:rsidRPr="00B51E6E">
        <w:rPr>
          <w:b/>
          <w:sz w:val="28"/>
          <w:szCs w:val="28"/>
        </w:rPr>
        <w:t>choroby</w:t>
      </w:r>
      <w:r w:rsidR="00AA03A2" w:rsidRPr="00B51E6E">
        <w:rPr>
          <w:sz w:val="28"/>
          <w:szCs w:val="28"/>
        </w:rPr>
        <w:t xml:space="preserve"> z miesięczną składką </w:t>
      </w:r>
      <w:r w:rsidR="00AA03A2" w:rsidRPr="00B51E6E">
        <w:rPr>
          <w:b/>
          <w:sz w:val="28"/>
          <w:szCs w:val="28"/>
        </w:rPr>
        <w:t>13,63</w:t>
      </w:r>
      <w:r w:rsidR="00883002">
        <w:rPr>
          <w:b/>
          <w:sz w:val="28"/>
          <w:szCs w:val="28"/>
        </w:rPr>
        <w:t xml:space="preserve"> </w:t>
      </w:r>
      <w:r w:rsidR="00AA03A2" w:rsidRPr="00B51E6E">
        <w:rPr>
          <w:b/>
          <w:sz w:val="28"/>
          <w:szCs w:val="28"/>
        </w:rPr>
        <w:t>zł</w:t>
      </w:r>
      <w:r w:rsidR="00875B49">
        <w:rPr>
          <w:sz w:val="28"/>
          <w:szCs w:val="28"/>
        </w:rPr>
        <w:t xml:space="preserve">, jak również do </w:t>
      </w:r>
      <w:r w:rsidR="00875B49">
        <w:rPr>
          <w:b/>
          <w:sz w:val="28"/>
          <w:szCs w:val="28"/>
        </w:rPr>
        <w:t>Opieki Medycznej PZU.</w:t>
      </w:r>
    </w:p>
    <w:p w:rsidR="00AA03A2" w:rsidRDefault="00AA03A2" w:rsidP="00883002">
      <w:pPr>
        <w:rPr>
          <w:sz w:val="28"/>
          <w:szCs w:val="28"/>
        </w:rPr>
      </w:pPr>
      <w:r w:rsidRPr="00B51E6E">
        <w:rPr>
          <w:sz w:val="28"/>
          <w:szCs w:val="28"/>
        </w:rPr>
        <w:t xml:space="preserve">Ubezpieczenie zawiera trzy zakresy: </w:t>
      </w:r>
      <w:r w:rsidRPr="00C75C4F">
        <w:rPr>
          <w:b/>
          <w:sz w:val="28"/>
          <w:szCs w:val="28"/>
        </w:rPr>
        <w:t>Standard</w:t>
      </w:r>
      <w:r w:rsidR="00065143">
        <w:rPr>
          <w:b/>
          <w:sz w:val="28"/>
          <w:szCs w:val="28"/>
        </w:rPr>
        <w:t xml:space="preserve"> (już od 20 zł)</w:t>
      </w:r>
      <w:r w:rsidRPr="00C75C4F">
        <w:rPr>
          <w:b/>
          <w:sz w:val="28"/>
          <w:szCs w:val="28"/>
        </w:rPr>
        <w:t>, Komfort, Komfort Plus</w:t>
      </w:r>
      <w:r w:rsidRPr="00B51E6E">
        <w:rPr>
          <w:sz w:val="28"/>
          <w:szCs w:val="28"/>
        </w:rPr>
        <w:t>. Każdy zakres składa się z trzech pakietów</w:t>
      </w:r>
      <w:r w:rsidRPr="00C75C4F">
        <w:rPr>
          <w:b/>
          <w:sz w:val="28"/>
          <w:szCs w:val="28"/>
        </w:rPr>
        <w:t>: indywidualny, partnerski i rodzinny</w:t>
      </w:r>
      <w:r w:rsidRPr="00B51E6E">
        <w:rPr>
          <w:sz w:val="28"/>
          <w:szCs w:val="28"/>
        </w:rPr>
        <w:t>.</w:t>
      </w:r>
      <w:r w:rsidR="00065143">
        <w:rPr>
          <w:sz w:val="28"/>
          <w:szCs w:val="28"/>
        </w:rPr>
        <w:t xml:space="preserve"> </w:t>
      </w:r>
      <w:r w:rsidRPr="00065143">
        <w:rPr>
          <w:sz w:val="28"/>
          <w:szCs w:val="28"/>
        </w:rPr>
        <w:t>Do ubezpieczenia Opieka Medyczn</w:t>
      </w:r>
      <w:r w:rsidR="00F31B53" w:rsidRPr="00065143">
        <w:rPr>
          <w:sz w:val="28"/>
          <w:szCs w:val="28"/>
        </w:rPr>
        <w:t>a może przystąpić Pracownik nie</w:t>
      </w:r>
      <w:r w:rsidRPr="00065143">
        <w:rPr>
          <w:sz w:val="28"/>
          <w:szCs w:val="28"/>
        </w:rPr>
        <w:t>posiadający innych ubezpieczeń w UMCS.</w:t>
      </w:r>
    </w:p>
    <w:p w:rsidR="00065143" w:rsidRPr="00CB631E" w:rsidRDefault="00065143" w:rsidP="00883002">
      <w:pPr>
        <w:rPr>
          <w:b/>
          <w:sz w:val="28"/>
          <w:szCs w:val="28"/>
        </w:rPr>
      </w:pPr>
      <w:r w:rsidRPr="002E264B">
        <w:rPr>
          <w:b/>
          <w:sz w:val="28"/>
          <w:szCs w:val="28"/>
        </w:rPr>
        <w:t>Jeżeli do dnia</w:t>
      </w:r>
      <w:r w:rsidR="002E264B" w:rsidRPr="002E264B">
        <w:rPr>
          <w:b/>
          <w:sz w:val="28"/>
          <w:szCs w:val="28"/>
        </w:rPr>
        <w:t xml:space="preserve"> 31.07.2018 r. nie zbierzemy chę</w:t>
      </w:r>
      <w:r w:rsidRPr="002E264B">
        <w:rPr>
          <w:b/>
          <w:sz w:val="28"/>
          <w:szCs w:val="28"/>
        </w:rPr>
        <w:t xml:space="preserve">tnych na </w:t>
      </w:r>
      <w:r w:rsidR="00883002">
        <w:rPr>
          <w:b/>
          <w:sz w:val="28"/>
          <w:szCs w:val="28"/>
        </w:rPr>
        <w:t>w</w:t>
      </w:r>
      <w:r w:rsidR="002E264B" w:rsidRPr="002E264B">
        <w:rPr>
          <w:b/>
          <w:sz w:val="28"/>
          <w:szCs w:val="28"/>
        </w:rPr>
        <w:t>w</w:t>
      </w:r>
      <w:r w:rsidR="00883002">
        <w:rPr>
          <w:b/>
          <w:sz w:val="28"/>
          <w:szCs w:val="28"/>
        </w:rPr>
        <w:t>.</w:t>
      </w:r>
      <w:r w:rsidR="002E264B" w:rsidRPr="002E264B">
        <w:rPr>
          <w:b/>
          <w:sz w:val="28"/>
          <w:szCs w:val="28"/>
        </w:rPr>
        <w:t xml:space="preserve"> ubezpieczenia</w:t>
      </w:r>
      <w:r w:rsidR="002E264B">
        <w:rPr>
          <w:sz w:val="28"/>
          <w:szCs w:val="28"/>
        </w:rPr>
        <w:t xml:space="preserve">, w </w:t>
      </w:r>
      <w:r w:rsidR="00883002">
        <w:rPr>
          <w:sz w:val="28"/>
          <w:szCs w:val="28"/>
        </w:rPr>
        <w:t>liczbie</w:t>
      </w:r>
      <w:r w:rsidR="002E264B">
        <w:rPr>
          <w:sz w:val="28"/>
          <w:szCs w:val="28"/>
        </w:rPr>
        <w:t xml:space="preserve"> 580 pracowników do dodatkowego ubezpieczenia na wypadek ciężkiej choroby oraz 871 pracowników do Opieki Medycznej, </w:t>
      </w:r>
      <w:r w:rsidR="002E264B" w:rsidRPr="00CB631E">
        <w:rPr>
          <w:b/>
          <w:sz w:val="28"/>
          <w:szCs w:val="28"/>
        </w:rPr>
        <w:t>to oferta PZU wygaśnie.</w:t>
      </w:r>
    </w:p>
    <w:p w:rsidR="00883002" w:rsidRDefault="00C75C4F" w:rsidP="00883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Poniżej przypominany</w:t>
      </w:r>
      <w:r w:rsidR="00B51E6E" w:rsidRPr="00B51E6E">
        <w:rPr>
          <w:b/>
          <w:sz w:val="28"/>
          <w:szCs w:val="28"/>
        </w:rPr>
        <w:t xml:space="preserve"> podstawowe informacje dotyczące ubezpieczenia na wypadek zachorowania na ciężką ch</w:t>
      </w:r>
      <w:r w:rsidR="00883002">
        <w:rPr>
          <w:b/>
          <w:sz w:val="28"/>
          <w:szCs w:val="28"/>
        </w:rPr>
        <w:t>orobę oraz Opieki Medycznej PZU.</w:t>
      </w:r>
    </w:p>
    <w:p w:rsidR="0080148D" w:rsidRDefault="00F31B53" w:rsidP="00883002">
      <w:pPr>
        <w:rPr>
          <w:sz w:val="28"/>
          <w:szCs w:val="28"/>
        </w:rPr>
      </w:pPr>
      <w:r w:rsidRPr="00F31B53">
        <w:rPr>
          <w:sz w:val="28"/>
          <w:szCs w:val="28"/>
        </w:rPr>
        <w:t xml:space="preserve">Szczegółowe informacje zostały Państwu przesłane </w:t>
      </w:r>
      <w:r w:rsidR="00883002">
        <w:rPr>
          <w:sz w:val="28"/>
          <w:szCs w:val="28"/>
        </w:rPr>
        <w:t>we wcześniejszej korespondencji. D</w:t>
      </w:r>
      <w:r w:rsidRPr="00F31B53">
        <w:rPr>
          <w:sz w:val="28"/>
          <w:szCs w:val="28"/>
        </w:rPr>
        <w:t xml:space="preserve">ostępne są one także na stronie internetowej: </w:t>
      </w:r>
      <w:hyperlink r:id="rId7" w:history="1">
        <w:r w:rsidR="00227B2E" w:rsidRPr="00BB1A26">
          <w:rPr>
            <w:rStyle w:val="Hipercze"/>
            <w:sz w:val="28"/>
            <w:szCs w:val="28"/>
          </w:rPr>
          <w:t>http://www.umcs.pl/pl/nowe-ubezpieczenie-dobrowolne-pzu,14856.htm</w:t>
        </w:r>
      </w:hyperlink>
    </w:p>
    <w:p w:rsidR="00883002" w:rsidRDefault="00883002" w:rsidP="00883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Z poważaniem</w:t>
      </w:r>
      <w:r>
        <w:rPr>
          <w:b/>
          <w:sz w:val="28"/>
          <w:szCs w:val="28"/>
        </w:rPr>
        <w:br/>
        <w:t>Centrum Kadrowo-Płacowe UMCS</w:t>
      </w:r>
    </w:p>
    <w:p w:rsidR="00883002" w:rsidRDefault="00883002" w:rsidP="00227B2E">
      <w:pPr>
        <w:jc w:val="both"/>
        <w:rPr>
          <w:b/>
          <w:sz w:val="28"/>
          <w:szCs w:val="28"/>
        </w:rPr>
      </w:pPr>
    </w:p>
    <w:p w:rsidR="00883002" w:rsidRDefault="00883002" w:rsidP="00227B2E">
      <w:pPr>
        <w:jc w:val="both"/>
        <w:rPr>
          <w:b/>
          <w:sz w:val="28"/>
          <w:szCs w:val="28"/>
        </w:rPr>
      </w:pPr>
    </w:p>
    <w:p w:rsidR="00B51E6E" w:rsidRPr="00B51E6E" w:rsidRDefault="00B51E6E" w:rsidP="00B51E6E">
      <w:pPr>
        <w:spacing w:line="240" w:lineRule="auto"/>
        <w:rPr>
          <w:b/>
          <w:color w:val="003C7D"/>
          <w:sz w:val="40"/>
          <w:szCs w:val="40"/>
        </w:rPr>
      </w:pPr>
      <w:r w:rsidRPr="00F47094">
        <w:rPr>
          <w:b/>
          <w:color w:val="003C7D"/>
          <w:sz w:val="40"/>
          <w:szCs w:val="40"/>
        </w:rPr>
        <w:t>Dodatkowe ubezpieczenie na wypadek choroby</w:t>
      </w:r>
    </w:p>
    <w:p w:rsidR="00B51E6E" w:rsidRDefault="00B51E6E" w:rsidP="00B51E6E">
      <w:pPr>
        <w:spacing w:line="240" w:lineRule="auto"/>
        <w:jc w:val="center"/>
        <w:rPr>
          <w:bCs/>
          <w:iCs/>
          <w:color w:val="003C7D"/>
          <w:sz w:val="24"/>
          <w:szCs w:val="24"/>
        </w:rPr>
      </w:pPr>
      <w:r w:rsidRPr="00F47094">
        <w:rPr>
          <w:bCs/>
          <w:iCs/>
          <w:color w:val="003C7D"/>
          <w:sz w:val="24"/>
          <w:szCs w:val="24"/>
        </w:rPr>
        <w:t>Propozycja ważna pod warunkiem przystąpienia do ubezpieczenia:</w:t>
      </w:r>
    </w:p>
    <w:p w:rsidR="00B51E6E" w:rsidRPr="00F31B53" w:rsidRDefault="00B51E6E" w:rsidP="00F31B53">
      <w:pPr>
        <w:spacing w:line="240" w:lineRule="auto"/>
        <w:jc w:val="center"/>
        <w:rPr>
          <w:bCs/>
          <w:iCs/>
          <w:color w:val="003C7D"/>
          <w:sz w:val="24"/>
          <w:szCs w:val="24"/>
        </w:rPr>
      </w:pPr>
      <w:r w:rsidRPr="00F47094">
        <w:rPr>
          <w:b/>
          <w:bCs/>
          <w:iCs/>
          <w:color w:val="003C7D"/>
          <w:sz w:val="24"/>
          <w:szCs w:val="24"/>
        </w:rPr>
        <w:t>min. 580</w:t>
      </w:r>
      <w:r w:rsidRPr="00F47094">
        <w:rPr>
          <w:bCs/>
          <w:iCs/>
          <w:color w:val="003C7D"/>
          <w:sz w:val="24"/>
          <w:szCs w:val="24"/>
        </w:rPr>
        <w:t xml:space="preserve"> </w:t>
      </w:r>
      <w:r w:rsidRPr="00F47094">
        <w:rPr>
          <w:b/>
          <w:bCs/>
          <w:iCs/>
          <w:color w:val="003C7D"/>
          <w:sz w:val="24"/>
          <w:szCs w:val="24"/>
        </w:rPr>
        <w:t xml:space="preserve">pracowników </w:t>
      </w:r>
      <w:r w:rsidRPr="00F47094">
        <w:rPr>
          <w:bCs/>
          <w:iCs/>
          <w:color w:val="003C7D"/>
          <w:sz w:val="24"/>
          <w:szCs w:val="24"/>
        </w:rPr>
        <w:t>zatrudnionych w zakładzie pracy</w:t>
      </w:r>
      <w:r>
        <w:rPr>
          <w:bCs/>
          <w:iCs/>
          <w:color w:val="003C7D"/>
          <w:sz w:val="24"/>
          <w:szCs w:val="24"/>
        </w:rPr>
        <w:t>.</w:t>
      </w:r>
    </w:p>
    <w:tbl>
      <w:tblPr>
        <w:tblpPr w:leftFromText="141" w:rightFromText="141" w:vertAnchor="text" w:horzAnchor="margin" w:tblpY="-71"/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126"/>
      </w:tblGrid>
      <w:tr w:rsidR="00B51E6E" w:rsidRPr="00480FF9" w:rsidTr="009128DB">
        <w:trPr>
          <w:trHeight w:val="34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:rsidR="00B51E6E" w:rsidRPr="00E97C86" w:rsidRDefault="00B51E6E" w:rsidP="009128DB">
            <w:pPr>
              <w:pStyle w:val="Tytu"/>
              <w:rPr>
                <w:b/>
                <w:color w:val="003C7D"/>
                <w:sz w:val="24"/>
                <w:szCs w:val="24"/>
              </w:rPr>
            </w:pPr>
          </w:p>
          <w:p w:rsidR="00B51E6E" w:rsidRPr="00E97C86" w:rsidRDefault="00B51E6E" w:rsidP="009128DB">
            <w:pPr>
              <w:pStyle w:val="Tytu"/>
              <w:rPr>
                <w:b/>
                <w:color w:val="003C7D"/>
                <w:sz w:val="24"/>
                <w:szCs w:val="24"/>
              </w:rPr>
            </w:pPr>
          </w:p>
          <w:p w:rsidR="00B51E6E" w:rsidRDefault="00B51E6E" w:rsidP="009128DB">
            <w:pPr>
              <w:pStyle w:val="Tytu"/>
              <w:rPr>
                <w:b/>
                <w:color w:val="003C7D"/>
                <w:sz w:val="24"/>
                <w:szCs w:val="24"/>
              </w:rPr>
            </w:pPr>
            <w:r w:rsidRPr="00E97C86">
              <w:rPr>
                <w:b/>
                <w:color w:val="003C7D"/>
                <w:sz w:val="24"/>
                <w:szCs w:val="24"/>
              </w:rPr>
              <w:t xml:space="preserve">ZAKRES UBEZPIECZNIENIA  </w:t>
            </w:r>
          </w:p>
          <w:p w:rsidR="00B51E6E" w:rsidRPr="00350BA6" w:rsidRDefault="00B51E6E" w:rsidP="009128DB">
            <w:pPr>
              <w:pStyle w:val="Nagwek2"/>
              <w:numPr>
                <w:ilvl w:val="0"/>
                <w:numId w:val="0"/>
              </w:numPr>
              <w:ind w:left="170"/>
            </w:pPr>
          </w:p>
          <w:p w:rsidR="00B51E6E" w:rsidRDefault="00B51E6E" w:rsidP="009128DB">
            <w:pPr>
              <w:pStyle w:val="Tytu"/>
              <w:jc w:val="center"/>
              <w:rPr>
                <w:b/>
                <w:color w:val="003C7D"/>
              </w:rPr>
            </w:pPr>
          </w:p>
          <w:p w:rsidR="00B51E6E" w:rsidRPr="00A80542" w:rsidRDefault="00B51E6E" w:rsidP="009128DB">
            <w:pPr>
              <w:pStyle w:val="Tytu"/>
              <w:jc w:val="center"/>
              <w:rPr>
                <w:b/>
                <w:color w:val="003C7D"/>
              </w:rPr>
            </w:pPr>
          </w:p>
        </w:tc>
      </w:tr>
      <w:tr w:rsidR="00B51E6E" w:rsidRPr="00480FF9" w:rsidTr="009128DB">
        <w:trPr>
          <w:trHeight w:val="567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1E6E" w:rsidRPr="00FF6B78" w:rsidRDefault="00B51E6E" w:rsidP="009128DB">
            <w:pPr>
              <w:pStyle w:val="Tytu"/>
              <w:ind w:left="720"/>
              <w:rPr>
                <w:b/>
                <w:color w:val="003C7D"/>
                <w:sz w:val="20"/>
                <w:szCs w:val="16"/>
              </w:rPr>
            </w:pPr>
          </w:p>
          <w:p w:rsidR="00B51E6E" w:rsidRPr="00E97C86" w:rsidRDefault="00B51E6E" w:rsidP="00B51E6E">
            <w:pPr>
              <w:pStyle w:val="Tytu"/>
              <w:numPr>
                <w:ilvl w:val="0"/>
                <w:numId w:val="3"/>
              </w:numPr>
              <w:rPr>
                <w:b/>
                <w:color w:val="003C7D"/>
                <w:sz w:val="20"/>
                <w:szCs w:val="16"/>
              </w:rPr>
            </w:pPr>
            <w:r w:rsidRPr="00E97C86">
              <w:rPr>
                <w:b/>
                <w:sz w:val="20"/>
                <w:szCs w:val="16"/>
                <w:lang w:eastAsia="pl-PL"/>
              </w:rPr>
              <w:t>Świadczenia z tytułu śmierci ubezpieczonego spowodowanej przyczyną naturalną: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E6E" w:rsidRPr="00E97C86" w:rsidRDefault="00B51E6E" w:rsidP="009128DB">
            <w:pPr>
              <w:pStyle w:val="Tytu"/>
              <w:ind w:right="71"/>
              <w:jc w:val="center"/>
              <w:rPr>
                <w:b/>
                <w:color w:val="auto"/>
                <w:sz w:val="20"/>
                <w:szCs w:val="16"/>
              </w:rPr>
            </w:pPr>
            <w:r w:rsidRPr="00E97C86">
              <w:rPr>
                <w:b/>
                <w:color w:val="auto"/>
                <w:sz w:val="20"/>
                <w:szCs w:val="16"/>
              </w:rPr>
              <w:t>1</w:t>
            </w:r>
            <w:r>
              <w:rPr>
                <w:b/>
                <w:color w:val="auto"/>
                <w:sz w:val="20"/>
                <w:szCs w:val="16"/>
              </w:rPr>
              <w:t>0</w:t>
            </w:r>
            <w:r w:rsidRPr="00E97C86">
              <w:rPr>
                <w:b/>
                <w:color w:val="auto"/>
                <w:sz w:val="20"/>
                <w:szCs w:val="16"/>
              </w:rPr>
              <w:t xml:space="preserve"> 000</w:t>
            </w:r>
          </w:p>
        </w:tc>
      </w:tr>
      <w:tr w:rsidR="00B51E6E" w:rsidRPr="00480FF9" w:rsidTr="009128DB">
        <w:trPr>
          <w:trHeight w:val="567"/>
        </w:trPr>
        <w:tc>
          <w:tcPr>
            <w:tcW w:w="6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1E6E" w:rsidRPr="00E97C86" w:rsidRDefault="00B51E6E" w:rsidP="00B51E6E">
            <w:pPr>
              <w:pStyle w:val="Bulettabela"/>
              <w:numPr>
                <w:ilvl w:val="0"/>
                <w:numId w:val="3"/>
              </w:numPr>
              <w:rPr>
                <w:b/>
                <w:sz w:val="20"/>
                <w:szCs w:val="16"/>
              </w:rPr>
            </w:pPr>
            <w:r w:rsidRPr="00E97C86">
              <w:rPr>
                <w:b/>
                <w:sz w:val="20"/>
                <w:szCs w:val="16"/>
              </w:rPr>
              <w:t>Wystąpienie ciężkiej choroby ubezpieczonego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E6E" w:rsidRPr="00E97C86" w:rsidRDefault="00B51E6E" w:rsidP="009128DB">
            <w:pPr>
              <w:pStyle w:val="Tytu"/>
              <w:ind w:right="71"/>
              <w:jc w:val="center"/>
              <w:rPr>
                <w:b/>
                <w:color w:val="auto"/>
                <w:sz w:val="20"/>
                <w:szCs w:val="16"/>
              </w:rPr>
            </w:pPr>
            <w:r w:rsidRPr="00E97C86">
              <w:rPr>
                <w:b/>
                <w:color w:val="auto"/>
                <w:sz w:val="20"/>
                <w:szCs w:val="16"/>
              </w:rPr>
              <w:t>10 000</w:t>
            </w:r>
          </w:p>
        </w:tc>
      </w:tr>
      <w:tr w:rsidR="00B51E6E" w:rsidRPr="00480FF9" w:rsidTr="009128DB">
        <w:trPr>
          <w:trHeight w:val="567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E6E" w:rsidRPr="00E97C86" w:rsidRDefault="00B51E6E" w:rsidP="00B51E6E">
            <w:pPr>
              <w:pStyle w:val="Tytu"/>
              <w:numPr>
                <w:ilvl w:val="0"/>
                <w:numId w:val="3"/>
              </w:numPr>
              <w:rPr>
                <w:sz w:val="20"/>
                <w:szCs w:val="16"/>
              </w:rPr>
            </w:pPr>
            <w:r w:rsidRPr="00E97C86">
              <w:rPr>
                <w:b/>
                <w:sz w:val="20"/>
                <w:szCs w:val="16"/>
              </w:rPr>
              <w:t>Leczenie specjalistyczne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E6E" w:rsidRPr="00E97C86" w:rsidRDefault="00B51E6E" w:rsidP="009128DB">
            <w:pPr>
              <w:pStyle w:val="Tytu"/>
              <w:ind w:right="71"/>
              <w:jc w:val="center"/>
              <w:rPr>
                <w:b/>
                <w:color w:val="auto"/>
                <w:sz w:val="20"/>
                <w:szCs w:val="16"/>
              </w:rPr>
            </w:pPr>
            <w:r w:rsidRPr="00E97C86">
              <w:rPr>
                <w:b/>
                <w:color w:val="auto"/>
                <w:sz w:val="20"/>
                <w:szCs w:val="16"/>
              </w:rPr>
              <w:t>5 000</w:t>
            </w:r>
          </w:p>
        </w:tc>
      </w:tr>
      <w:tr w:rsidR="00B51E6E" w:rsidRPr="00480FF9" w:rsidTr="008F55FF">
        <w:trPr>
          <w:trHeight w:val="645"/>
        </w:trPr>
        <w:tc>
          <w:tcPr>
            <w:tcW w:w="6591" w:type="dxa"/>
            <w:tcBorders>
              <w:top w:val="single" w:sz="4" w:space="0" w:color="auto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:rsidR="00B51E6E" w:rsidRPr="00E97C86" w:rsidRDefault="00B51E6E" w:rsidP="009128DB">
            <w:pPr>
              <w:pStyle w:val="Tytu"/>
              <w:jc w:val="center"/>
              <w:rPr>
                <w:b/>
                <w:color w:val="003C7D"/>
                <w:sz w:val="20"/>
                <w:szCs w:val="16"/>
              </w:rPr>
            </w:pPr>
            <w:r w:rsidRPr="00E97C86">
              <w:rPr>
                <w:b/>
                <w:color w:val="003C7D"/>
                <w:sz w:val="20"/>
                <w:szCs w:val="16"/>
              </w:rPr>
              <w:t>SKŁADKA MIESIĘCZNA ZA OSOBĘ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:rsidR="00B51E6E" w:rsidRPr="00E97C86" w:rsidRDefault="00B51E6E" w:rsidP="009128DB">
            <w:pPr>
              <w:pStyle w:val="Tytu"/>
              <w:jc w:val="center"/>
              <w:rPr>
                <w:b/>
                <w:color w:val="003C7D"/>
                <w:sz w:val="20"/>
                <w:szCs w:val="16"/>
              </w:rPr>
            </w:pPr>
            <w:r w:rsidRPr="00E97C86">
              <w:rPr>
                <w:b/>
                <w:color w:val="003C7D"/>
                <w:sz w:val="20"/>
                <w:szCs w:val="16"/>
              </w:rPr>
              <w:t>13,</w:t>
            </w:r>
            <w:r>
              <w:rPr>
                <w:b/>
                <w:color w:val="003C7D"/>
                <w:sz w:val="20"/>
                <w:szCs w:val="16"/>
              </w:rPr>
              <w:t>63</w:t>
            </w:r>
            <w:r w:rsidRPr="00E97C86">
              <w:rPr>
                <w:b/>
                <w:color w:val="003C7D"/>
                <w:sz w:val="20"/>
                <w:szCs w:val="16"/>
              </w:rPr>
              <w:t xml:space="preserve"> zł</w:t>
            </w:r>
          </w:p>
        </w:tc>
      </w:tr>
    </w:tbl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B51E6E" w:rsidRDefault="00B51E6E" w:rsidP="00B51E6E">
      <w:pPr>
        <w:spacing w:line="240" w:lineRule="auto"/>
        <w:rPr>
          <w:b/>
          <w:color w:val="003C7D"/>
          <w:sz w:val="20"/>
          <w:szCs w:val="20"/>
        </w:rPr>
      </w:pPr>
    </w:p>
    <w:p w:rsidR="0080148D" w:rsidRDefault="0080148D" w:rsidP="00B51E6E">
      <w:pPr>
        <w:spacing w:line="240" w:lineRule="auto"/>
        <w:rPr>
          <w:color w:val="262626" w:themeColor="text1" w:themeTint="D9"/>
          <w:sz w:val="20"/>
          <w:szCs w:val="20"/>
        </w:rPr>
      </w:pPr>
    </w:p>
    <w:p w:rsidR="0080148D" w:rsidRDefault="0080148D" w:rsidP="00B51E6E">
      <w:pPr>
        <w:spacing w:line="240" w:lineRule="auto"/>
        <w:rPr>
          <w:color w:val="262626" w:themeColor="text1" w:themeTint="D9"/>
          <w:sz w:val="20"/>
          <w:szCs w:val="20"/>
        </w:rPr>
      </w:pPr>
    </w:p>
    <w:p w:rsidR="0080148D" w:rsidRPr="00CB631E" w:rsidRDefault="0080148D" w:rsidP="00B51E6E">
      <w:pPr>
        <w:spacing w:line="240" w:lineRule="auto"/>
        <w:rPr>
          <w:color w:val="262626" w:themeColor="text1" w:themeTint="D9"/>
          <w:sz w:val="24"/>
          <w:szCs w:val="24"/>
        </w:rPr>
      </w:pPr>
      <w:r w:rsidRPr="00CB631E">
        <w:rPr>
          <w:color w:val="262626" w:themeColor="text1" w:themeTint="D9"/>
          <w:sz w:val="24"/>
          <w:szCs w:val="24"/>
        </w:rPr>
        <w:lastRenderedPageBreak/>
        <w:t>Do ubezpieczenia może przystąpić:</w:t>
      </w:r>
    </w:p>
    <w:p w:rsidR="00B51E6E" w:rsidRPr="00CB631E" w:rsidRDefault="00B51E6E" w:rsidP="00B51E6E">
      <w:pPr>
        <w:spacing w:line="240" w:lineRule="auto"/>
        <w:rPr>
          <w:color w:val="262626" w:themeColor="text1" w:themeTint="D9"/>
          <w:sz w:val="24"/>
          <w:szCs w:val="24"/>
        </w:rPr>
      </w:pPr>
      <w:r w:rsidRPr="00CB631E">
        <w:rPr>
          <w:color w:val="262626" w:themeColor="text1" w:themeTint="D9"/>
          <w:sz w:val="24"/>
          <w:szCs w:val="24"/>
        </w:rPr>
        <w:t>pracownik, który nie ukończył 69 roku życia, odpowiedzialność do 70 roku życia,</w:t>
      </w:r>
    </w:p>
    <w:p w:rsidR="00B51E6E" w:rsidRPr="00CB631E" w:rsidRDefault="00B51E6E" w:rsidP="00B51E6E">
      <w:pPr>
        <w:spacing w:line="240" w:lineRule="auto"/>
        <w:rPr>
          <w:color w:val="262626" w:themeColor="text1" w:themeTint="D9"/>
          <w:sz w:val="24"/>
          <w:szCs w:val="24"/>
        </w:rPr>
      </w:pPr>
      <w:r w:rsidRPr="00CB631E">
        <w:rPr>
          <w:color w:val="262626" w:themeColor="text1" w:themeTint="D9"/>
          <w:sz w:val="24"/>
          <w:szCs w:val="24"/>
        </w:rPr>
        <w:t>- współmałżonek, który nie ukończył 69 roku życia, odpowiedzialność do 70 roku życia</w:t>
      </w:r>
    </w:p>
    <w:p w:rsidR="00B51E6E" w:rsidRDefault="00B51E6E" w:rsidP="00B51E6E">
      <w:pPr>
        <w:spacing w:line="240" w:lineRule="auto"/>
        <w:rPr>
          <w:color w:val="262626" w:themeColor="text1" w:themeTint="D9"/>
          <w:sz w:val="24"/>
          <w:szCs w:val="24"/>
          <w:lang w:val="en-US"/>
        </w:rPr>
      </w:pPr>
      <w:r w:rsidRPr="00CB631E">
        <w:rPr>
          <w:color w:val="262626" w:themeColor="text1" w:themeTint="D9"/>
          <w:sz w:val="24"/>
          <w:szCs w:val="24"/>
        </w:rPr>
        <w:t>- pełnoletnie dziecko, które nie ukończyło 69 roku życia, odpowiedzialność do 70 roku życia.                                                                                                     Możliwość przystępowania osób przebywających w szpitalu, na zwolnieniu lekarskim lub które uznano za niezdolne do pracy lub służby orzeczeniem właściwego organu według przepisów o ubezpieczeniu społecznym lub zaopatrzeniu społecznym pod warunkiem</w:t>
      </w:r>
      <w:r w:rsidRPr="00CB631E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B631E">
        <w:rPr>
          <w:color w:val="262626" w:themeColor="text1" w:themeTint="D9"/>
          <w:sz w:val="24"/>
          <w:szCs w:val="24"/>
          <w:lang w:val="en-US"/>
        </w:rPr>
        <w:t>zachowania</w:t>
      </w:r>
      <w:proofErr w:type="spellEnd"/>
      <w:r w:rsidRPr="00CB631E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B631E">
        <w:rPr>
          <w:color w:val="262626" w:themeColor="text1" w:themeTint="D9"/>
          <w:sz w:val="24"/>
          <w:szCs w:val="24"/>
          <w:lang w:val="en-US"/>
        </w:rPr>
        <w:t>ciągłości</w:t>
      </w:r>
      <w:proofErr w:type="spellEnd"/>
      <w:r w:rsidRPr="00CB631E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B631E">
        <w:rPr>
          <w:color w:val="262626" w:themeColor="text1" w:themeTint="D9"/>
          <w:sz w:val="24"/>
          <w:szCs w:val="24"/>
          <w:lang w:val="en-US"/>
        </w:rPr>
        <w:t>ochrony</w:t>
      </w:r>
      <w:proofErr w:type="spellEnd"/>
      <w:r w:rsidRPr="00CB631E">
        <w:rPr>
          <w:color w:val="262626" w:themeColor="text1" w:themeTint="D9"/>
          <w:sz w:val="24"/>
          <w:szCs w:val="24"/>
          <w:lang w:val="en-US"/>
        </w:rPr>
        <w:t xml:space="preserve"> w PZU.</w:t>
      </w:r>
    </w:p>
    <w:p w:rsidR="00CB631E" w:rsidRPr="00CB631E" w:rsidRDefault="00CB631E" w:rsidP="00B51E6E">
      <w:pPr>
        <w:spacing w:line="240" w:lineRule="auto"/>
        <w:rPr>
          <w:color w:val="262626" w:themeColor="text1" w:themeTint="D9"/>
          <w:sz w:val="24"/>
          <w:szCs w:val="24"/>
          <w:lang w:val="en-US"/>
        </w:rPr>
      </w:pPr>
    </w:p>
    <w:p w:rsidR="00B51E6E" w:rsidRDefault="00B51E6E" w:rsidP="00B51E6E">
      <w:pPr>
        <w:spacing w:line="240" w:lineRule="auto"/>
        <w:rPr>
          <w:b/>
          <w:color w:val="262626" w:themeColor="text1" w:themeTint="D9"/>
          <w:sz w:val="24"/>
          <w:szCs w:val="24"/>
        </w:rPr>
      </w:pPr>
      <w:r w:rsidRPr="00CB631E">
        <w:rPr>
          <w:b/>
          <w:color w:val="262626" w:themeColor="text1" w:themeTint="D9"/>
          <w:sz w:val="24"/>
          <w:szCs w:val="24"/>
        </w:rPr>
        <w:t>DODATKOWE INFORMACJE:</w:t>
      </w:r>
    </w:p>
    <w:p w:rsidR="00CB631E" w:rsidRPr="00CB631E" w:rsidRDefault="00CB631E" w:rsidP="00B51E6E">
      <w:pPr>
        <w:spacing w:line="240" w:lineRule="auto"/>
        <w:rPr>
          <w:b/>
          <w:color w:val="262626" w:themeColor="text1" w:themeTint="D9"/>
          <w:sz w:val="24"/>
          <w:szCs w:val="24"/>
        </w:rPr>
      </w:pPr>
    </w:p>
    <w:p w:rsidR="00B51E6E" w:rsidRPr="00CB631E" w:rsidRDefault="00B51E6E" w:rsidP="00B51E6E">
      <w:pPr>
        <w:keepNext/>
        <w:spacing w:before="240" w:after="60" w:line="240" w:lineRule="auto"/>
        <w:outlineLvl w:val="0"/>
        <w:rPr>
          <w:rFonts w:eastAsia="Times New Roman" w:cs="Tahoma"/>
          <w:b/>
          <w:color w:val="262626" w:themeColor="text1" w:themeTint="D9"/>
          <w:kern w:val="28"/>
          <w:sz w:val="24"/>
          <w:szCs w:val="24"/>
          <w:u w:val="single"/>
          <w:lang w:eastAsia="pl-PL"/>
        </w:rPr>
      </w:pPr>
      <w:r w:rsidRPr="00CB631E">
        <w:rPr>
          <w:rFonts w:eastAsia="Times New Roman" w:cs="Tahoma"/>
          <w:b/>
          <w:color w:val="262626" w:themeColor="text1" w:themeTint="D9"/>
          <w:kern w:val="28"/>
          <w:sz w:val="24"/>
          <w:szCs w:val="24"/>
          <w:u w:val="single"/>
          <w:lang w:eastAsia="pl-PL"/>
        </w:rPr>
        <w:t>CIĘZKIE CHOROBY</w:t>
      </w:r>
    </w:p>
    <w:p w:rsidR="00B51E6E" w:rsidRPr="00CB631E" w:rsidRDefault="00B51E6E" w:rsidP="00B51E6E">
      <w:pPr>
        <w:spacing w:after="200" w:line="240" w:lineRule="auto"/>
        <w:jc w:val="both"/>
        <w:rPr>
          <w:rFonts w:eastAsia="Times New Roman" w:cs="Tahoma"/>
          <w:color w:val="262626" w:themeColor="text1" w:themeTint="D9"/>
          <w:sz w:val="24"/>
          <w:szCs w:val="24"/>
          <w:lang w:eastAsia="pl-PL"/>
        </w:rPr>
      </w:pPr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 xml:space="preserve">anemia </w:t>
      </w:r>
      <w:proofErr w:type="spellStart"/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>aplastyczna</w:t>
      </w:r>
      <w:proofErr w:type="spellEnd"/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 xml:space="preserve">, bąblowiec mózgu, chirurgiczne leczenie choroby naczyń wieńcowych- by pass, choroba </w:t>
      </w:r>
      <w:proofErr w:type="spellStart"/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>Creutzfelda</w:t>
      </w:r>
      <w:proofErr w:type="spellEnd"/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 xml:space="preserve">-Jakoba, masywny zator tętnicy płucnej leczony operacyjnie, niewydolność nerek, nowotwór złośliwy, </w:t>
      </w:r>
      <w:proofErr w:type="spellStart"/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>odkleszczowe</w:t>
      </w:r>
      <w:proofErr w:type="spellEnd"/>
      <w:r w:rsidRPr="00CB631E">
        <w:rPr>
          <w:rFonts w:eastAsia="Times New Roman" w:cs="Tahoma"/>
          <w:color w:val="262626" w:themeColor="text1" w:themeTint="D9"/>
          <w:sz w:val="24"/>
          <w:szCs w:val="24"/>
          <w:lang w:eastAsia="pl-PL"/>
        </w:rPr>
        <w:t xml:space="preserve"> wirusowe zapalenie mózgu, ropień mózgu, sepsa, tężec, udar, wścieklizna, zakażenie wirusem HIV, zawał serca, zgorzel gazowa</w:t>
      </w:r>
    </w:p>
    <w:p w:rsidR="00CB631E" w:rsidRDefault="00CB631E" w:rsidP="00B51E6E">
      <w:pPr>
        <w:spacing w:after="120" w:line="240" w:lineRule="auto"/>
        <w:rPr>
          <w:rFonts w:cs="Tahoma"/>
          <w:b/>
          <w:color w:val="262626" w:themeColor="text1" w:themeTint="D9"/>
          <w:sz w:val="24"/>
          <w:szCs w:val="24"/>
          <w:u w:val="single"/>
          <w:lang w:eastAsia="pl-PL"/>
        </w:rPr>
      </w:pPr>
    </w:p>
    <w:p w:rsidR="00B51E6E" w:rsidRPr="00CB631E" w:rsidRDefault="00B51E6E" w:rsidP="00B51E6E">
      <w:pPr>
        <w:spacing w:after="120" w:line="240" w:lineRule="auto"/>
        <w:rPr>
          <w:rFonts w:cs="Tahoma"/>
          <w:b/>
          <w:color w:val="262626" w:themeColor="text1" w:themeTint="D9"/>
          <w:sz w:val="24"/>
          <w:szCs w:val="24"/>
          <w:u w:val="single"/>
          <w:lang w:eastAsia="pl-PL"/>
        </w:rPr>
      </w:pPr>
      <w:r w:rsidRPr="00CB631E">
        <w:rPr>
          <w:rFonts w:cs="Tahoma"/>
          <w:b/>
          <w:color w:val="262626" w:themeColor="text1" w:themeTint="D9"/>
          <w:sz w:val="24"/>
          <w:szCs w:val="24"/>
          <w:u w:val="single"/>
          <w:lang w:eastAsia="pl-PL"/>
        </w:rPr>
        <w:t>LECZENIE SPECJALISTYCZNE</w:t>
      </w:r>
    </w:p>
    <w:p w:rsidR="00B51E6E" w:rsidRPr="00CB631E" w:rsidRDefault="00B51E6E" w:rsidP="00F31B53">
      <w:pPr>
        <w:spacing w:after="120" w:line="240" w:lineRule="auto"/>
        <w:rPr>
          <w:rFonts w:cs="Tahoma"/>
          <w:color w:val="262626" w:themeColor="text1" w:themeTint="D9"/>
          <w:sz w:val="24"/>
          <w:szCs w:val="24"/>
          <w:lang w:eastAsia="pl-PL"/>
        </w:rPr>
      </w:pPr>
      <w:r w:rsidRPr="00CB631E">
        <w:rPr>
          <w:rFonts w:cs="Tahoma"/>
          <w:color w:val="262626" w:themeColor="text1" w:themeTint="D9"/>
          <w:sz w:val="24"/>
          <w:szCs w:val="24"/>
          <w:lang w:eastAsia="pl-PL"/>
        </w:rPr>
        <w:t>Zapewnia wypłatę ubezpieczonemu dodatkowego świadczenia w przypadku specjalistycznego leczenia w wysokości 100% sumy ubezpieczenia, aktualnej w dniu podania pierwszej dawki leku w przypadku chemioterapii i terapii interferonowej, podania pierwszej dawki promieniowania jonizującego, wszczepienia kardiowertera/defibrylatora lub rozrusznika serca, albo wykonania ablacji.</w:t>
      </w:r>
    </w:p>
    <w:p w:rsidR="0080148D" w:rsidRDefault="0080148D" w:rsidP="00F31B53">
      <w:pPr>
        <w:spacing w:after="120" w:line="240" w:lineRule="auto"/>
        <w:rPr>
          <w:rFonts w:cs="Tahoma"/>
          <w:b/>
          <w:color w:val="262626" w:themeColor="text1" w:themeTint="D9"/>
          <w:sz w:val="20"/>
          <w:szCs w:val="20"/>
          <w:u w:val="single"/>
          <w:lang w:eastAsia="pl-PL"/>
        </w:rPr>
      </w:pPr>
    </w:p>
    <w:p w:rsidR="00CB631E" w:rsidRPr="00F31B53" w:rsidRDefault="00CB631E" w:rsidP="00F31B53">
      <w:pPr>
        <w:spacing w:after="120" w:line="240" w:lineRule="auto"/>
        <w:rPr>
          <w:rFonts w:cs="Tahoma"/>
          <w:b/>
          <w:color w:val="262626" w:themeColor="text1" w:themeTint="D9"/>
          <w:sz w:val="20"/>
          <w:szCs w:val="20"/>
          <w:u w:val="single"/>
          <w:lang w:eastAsia="pl-PL"/>
        </w:rPr>
      </w:pPr>
    </w:p>
    <w:p w:rsidR="00B51E6E" w:rsidRPr="00F47094" w:rsidRDefault="00B51E6E" w:rsidP="00CB631E">
      <w:pPr>
        <w:spacing w:line="240" w:lineRule="auto"/>
        <w:jc w:val="center"/>
        <w:rPr>
          <w:rFonts w:eastAsia="Tahoma"/>
          <w:b/>
          <w:color w:val="00478A"/>
          <w:sz w:val="40"/>
          <w:szCs w:val="40"/>
        </w:rPr>
      </w:pPr>
      <w:r w:rsidRPr="00F47094">
        <w:rPr>
          <w:rFonts w:eastAsia="Tahoma"/>
          <w:b/>
          <w:color w:val="00478A"/>
          <w:sz w:val="40"/>
          <w:szCs w:val="40"/>
        </w:rPr>
        <w:t>PZU Opieka Medyczna</w:t>
      </w:r>
    </w:p>
    <w:p w:rsidR="00B51E6E" w:rsidRDefault="00B51E6E" w:rsidP="0080148D">
      <w:pPr>
        <w:jc w:val="center"/>
        <w:rPr>
          <w:rFonts w:eastAsia="Tahoma"/>
          <w:color w:val="7F7F7F"/>
          <w:sz w:val="24"/>
          <w:szCs w:val="24"/>
        </w:rPr>
      </w:pPr>
      <w:r w:rsidRPr="00F47094">
        <w:rPr>
          <w:rFonts w:eastAsia="Tahoma"/>
          <w:color w:val="7F7F7F"/>
          <w:sz w:val="24"/>
          <w:szCs w:val="24"/>
        </w:rPr>
        <w:t>Propozycja ważna pod warunkiem przystąpienia do programu opieki medycznej</w:t>
      </w:r>
    </w:p>
    <w:p w:rsidR="00B51E6E" w:rsidRPr="008F55FF" w:rsidRDefault="00B51E6E" w:rsidP="0080148D">
      <w:pPr>
        <w:jc w:val="center"/>
        <w:rPr>
          <w:rFonts w:eastAsia="Tahoma"/>
          <w:color w:val="7F7F7F"/>
          <w:sz w:val="24"/>
          <w:szCs w:val="24"/>
        </w:rPr>
      </w:pPr>
      <w:r w:rsidRPr="00F47094">
        <w:rPr>
          <w:rFonts w:eastAsia="Tahoma"/>
          <w:b/>
          <w:color w:val="7F7F7F"/>
          <w:sz w:val="24"/>
          <w:szCs w:val="24"/>
        </w:rPr>
        <w:t>min. 871 pracowników</w:t>
      </w:r>
      <w:r w:rsidRPr="00F47094">
        <w:rPr>
          <w:rFonts w:eastAsia="Tahoma"/>
          <w:color w:val="7F7F7F"/>
          <w:sz w:val="24"/>
          <w:szCs w:val="24"/>
        </w:rPr>
        <w:t xml:space="preserve"> zatrudnionych w zakładzie pracy</w:t>
      </w:r>
    </w:p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5"/>
        <w:gridCol w:w="2201"/>
        <w:gridCol w:w="2202"/>
        <w:gridCol w:w="2202"/>
      </w:tblGrid>
      <w:tr w:rsidR="00B51E6E" w:rsidRPr="00924D10" w:rsidTr="009128DB">
        <w:trPr>
          <w:trHeight w:val="194"/>
        </w:trPr>
        <w:tc>
          <w:tcPr>
            <w:tcW w:w="3235" w:type="dxa"/>
            <w:tcBorders>
              <w:top w:val="nil"/>
              <w:left w:val="nil"/>
              <w:bottom w:val="single" w:sz="18" w:space="0" w:color="1F497D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sz w:val="36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1F497D"/>
                <w:kern w:val="24"/>
                <w:sz w:val="18"/>
                <w:szCs w:val="18"/>
                <w:lang w:eastAsia="pl-PL"/>
              </w:rPr>
              <w:t xml:space="preserve">ŚWIADCZENIA 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1F497D"/>
              <w:bottom w:val="single" w:sz="18" w:space="0" w:color="1F497D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sz w:val="36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1F497D"/>
                <w:kern w:val="24"/>
                <w:sz w:val="18"/>
                <w:szCs w:val="18"/>
                <w:lang w:eastAsia="pl-PL"/>
              </w:rPr>
              <w:t>STANDARD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1F497D"/>
              <w:bottom w:val="single" w:sz="18" w:space="0" w:color="1F497D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sz w:val="36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1F497D"/>
                <w:kern w:val="24"/>
                <w:sz w:val="18"/>
                <w:szCs w:val="18"/>
                <w:lang w:eastAsia="pl-PL"/>
              </w:rPr>
              <w:t>KOMFORT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1F497D"/>
              <w:bottom w:val="single" w:sz="1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sz w:val="36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1F497D"/>
                <w:kern w:val="24"/>
                <w:sz w:val="18"/>
                <w:szCs w:val="18"/>
                <w:lang w:eastAsia="pl-PL"/>
              </w:rPr>
              <w:t>KOMFORT PLUS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single" w:sz="18" w:space="0" w:color="1F497D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całodobowa infolinia</w:t>
            </w:r>
          </w:p>
        </w:tc>
        <w:tc>
          <w:tcPr>
            <w:tcW w:w="2201" w:type="dxa"/>
            <w:tcBorders>
              <w:top w:val="single" w:sz="1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single" w:sz="1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single" w:sz="18" w:space="0" w:color="1F497D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serwis SMS-owy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dostęp do lekarzy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16 specjalizacji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25 specjalizacji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30 specjalizacji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prowadzenie ciąży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</w: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(bez karencji i </w:t>
            </w:r>
            <w:proofErr w:type="spellStart"/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wyłączeń</w:t>
            </w:r>
            <w:proofErr w:type="spellEnd"/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przegląd stomatologiczny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</w:r>
            <w:r w:rsidRPr="00924D10">
              <w:rPr>
                <w:rFonts w:eastAsia="Times New Roman" w:cs="Tahoma"/>
                <w:bCs/>
                <w:color w:val="7F7F7F"/>
                <w:kern w:val="24"/>
                <w:sz w:val="18"/>
                <w:szCs w:val="18"/>
                <w:lang w:eastAsia="pl-PL"/>
              </w:rPr>
              <w:t>(raz w roku)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stomatologia zachowawcza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20% zniżki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20% zniżki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20% zniżki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lastRenderedPageBreak/>
              <w:t>wizyty domowe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E6E" w:rsidRPr="00924D10" w:rsidRDefault="00B51E6E" w:rsidP="009128DB">
            <w:pPr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2 wizyty/rok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4 wizyty/rok</w:t>
            </w:r>
          </w:p>
        </w:tc>
      </w:tr>
      <w:tr w:rsidR="00B51E6E" w:rsidRPr="00924D10" w:rsidTr="009128DB">
        <w:trPr>
          <w:trHeight w:val="365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szczepienia ochronne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E6E" w:rsidRPr="00924D10" w:rsidRDefault="00B51E6E" w:rsidP="009128DB">
            <w:pPr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przeciwko grypie sezonowej </w:t>
            </w: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br/>
              <w:t>i tężcowi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przeciwko grypie sezonowej </w:t>
            </w: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br/>
              <w:t>i tężcowi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>– pielęgniarskie</w:t>
            </w:r>
            <w:r w:rsidRPr="00924D10">
              <w:rPr>
                <w:rFonts w:eastAsia="Times New Roman" w:cs="Tahoma"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 </w:t>
            </w:r>
            <w:r w:rsidRPr="00924D10">
              <w:rPr>
                <w:rFonts w:eastAsia="Tahoma"/>
                <w:color w:val="7F7F7F"/>
                <w:sz w:val="18"/>
                <w:szCs w:val="20"/>
              </w:rPr>
              <w:t>(np. pomiar ciśnienia, pomiar wzrostu i wagi)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 xml:space="preserve">– ogólnolekarskie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</w:r>
            <w:r w:rsidRPr="00924D10">
              <w:rPr>
                <w:rFonts w:eastAsia="Tahoma"/>
                <w:color w:val="7F7F7F"/>
                <w:sz w:val="18"/>
              </w:rPr>
              <w:t xml:space="preserve">(np. opatrzenie urazów, </w:t>
            </w:r>
            <w:r w:rsidRPr="00924D10">
              <w:rPr>
                <w:rFonts w:eastAsia="Tahoma"/>
                <w:color w:val="7F7F7F"/>
                <w:sz w:val="18"/>
              </w:rPr>
              <w:br/>
              <w:t>usunięcie kleszcza)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ahoma"/>
                <w:color w:val="7F7F7F"/>
                <w:sz w:val="20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 xml:space="preserve">– alergologiczne  </w:t>
            </w:r>
            <w:r w:rsidRPr="00924D10">
              <w:rPr>
                <w:rFonts w:eastAsia="Tahoma"/>
                <w:color w:val="7F7F7F"/>
                <w:sz w:val="18"/>
              </w:rPr>
              <w:t xml:space="preserve">(np. odczulanie </w:t>
            </w:r>
            <w:r w:rsidRPr="00924D10">
              <w:rPr>
                <w:rFonts w:eastAsia="Tahoma"/>
                <w:color w:val="7F7F7F"/>
                <w:sz w:val="18"/>
              </w:rPr>
              <w:br/>
              <w:t>– bez kosztu leków)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ahoma"/>
                <w:b/>
                <w:color w:val="7F7F7F"/>
                <w:sz w:val="20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 xml:space="preserve">– chirurgiczne </w:t>
            </w:r>
            <w:r w:rsidRPr="00924D10">
              <w:rPr>
                <w:rFonts w:eastAsia="Tahoma"/>
                <w:color w:val="7F7F7F"/>
                <w:sz w:val="18"/>
              </w:rPr>
              <w:t>(np. szycie rany)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 xml:space="preserve">– ginekologiczne </w:t>
            </w:r>
            <w:r w:rsidRPr="00924D10">
              <w:rPr>
                <w:rFonts w:eastAsia="Tahoma"/>
                <w:color w:val="7F7F7F"/>
                <w:sz w:val="18"/>
              </w:rPr>
              <w:t>(np. pobranie materiału do cytologii)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 xml:space="preserve">– okulistyczne </w:t>
            </w:r>
            <w:r w:rsidRPr="00924D10">
              <w:rPr>
                <w:rFonts w:eastAsia="Tahoma"/>
                <w:color w:val="7F7F7F"/>
                <w:sz w:val="18"/>
              </w:rPr>
              <w:t xml:space="preserve">(np. usuniecie </w:t>
            </w:r>
            <w:r w:rsidRPr="00924D10">
              <w:rPr>
                <w:rFonts w:eastAsia="Tahoma"/>
                <w:color w:val="7F7F7F"/>
                <w:sz w:val="18"/>
              </w:rPr>
              <w:br/>
              <w:t>ciała obcego z oka)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zabiegi ambulatoryjne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>– otolaryngologiczne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</w:r>
            <w:r w:rsidRPr="00924D10">
              <w:rPr>
                <w:rFonts w:eastAsia="Tahoma"/>
                <w:color w:val="7F7F7F"/>
                <w:sz w:val="18"/>
              </w:rPr>
              <w:t>(np. płukanie uszu)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•  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B51E6E" w:rsidRPr="00924D10" w:rsidTr="009128DB">
        <w:trPr>
          <w:trHeight w:val="113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badania diagnostyczne</w:t>
            </w:r>
          </w:p>
          <w:p w:rsidR="00B51E6E" w:rsidRPr="00924D10" w:rsidRDefault="00B51E6E" w:rsidP="009128DB">
            <w:pPr>
              <w:spacing w:line="240" w:lineRule="auto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i zabiegi ambulatoryjne</w:t>
            </w:r>
          </w:p>
        </w:tc>
        <w:tc>
          <w:tcPr>
            <w:tcW w:w="2201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23 badania</w:t>
            </w:r>
          </w:p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i 28 zabiegów bezpłatnych</w:t>
            </w:r>
          </w:p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oraz 118 ze zniżką 15%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152 badania </w:t>
            </w:r>
          </w:p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i 29 zabiegów bezpłatnych</w:t>
            </w:r>
          </w:p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oraz 116 ze zniżką 15%</w:t>
            </w:r>
          </w:p>
        </w:tc>
        <w:tc>
          <w:tcPr>
            <w:tcW w:w="2202" w:type="dxa"/>
            <w:tcBorders>
              <w:top w:val="nil"/>
              <w:left w:val="single" w:sz="8" w:space="0" w:color="1F497D"/>
              <w:bottom w:val="nil"/>
            </w:tcBorders>
            <w:shd w:val="clear" w:color="auto" w:fill="E6E6E6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288 badań </w:t>
            </w:r>
          </w:p>
          <w:p w:rsidR="00B51E6E" w:rsidRPr="00924D10" w:rsidRDefault="00B51E6E" w:rsidP="009128DB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i 30 zabiegów bezpłatnych</w:t>
            </w:r>
          </w:p>
        </w:tc>
      </w:tr>
    </w:tbl>
    <w:p w:rsidR="00B51E6E" w:rsidRPr="00924D10" w:rsidRDefault="00B51E6E" w:rsidP="00B51E6E">
      <w:pPr>
        <w:rPr>
          <w:rFonts w:eastAsia="Tahoma"/>
          <w:color w:val="7F7F7F"/>
          <w:sz w:val="20"/>
        </w:rPr>
      </w:pPr>
    </w:p>
    <w:p w:rsidR="00B51E6E" w:rsidRPr="00924D10" w:rsidRDefault="00B51E6E" w:rsidP="00B51E6E">
      <w:pPr>
        <w:rPr>
          <w:rFonts w:eastAsia="Tahoma"/>
          <w:color w:val="7F7F7F"/>
          <w:sz w:val="20"/>
        </w:rPr>
      </w:pPr>
      <w:r w:rsidRPr="00924D10">
        <w:rPr>
          <w:rFonts w:eastAsia="Tahoma"/>
          <w:color w:val="7F7F7F"/>
          <w:sz w:val="20"/>
        </w:rPr>
        <w:t>• dostępne w zakresie</w:t>
      </w:r>
    </w:p>
    <w:p w:rsidR="00B51E6E" w:rsidRPr="00B50B57" w:rsidRDefault="00B51E6E" w:rsidP="00B51E6E">
      <w:pPr>
        <w:rPr>
          <w:rFonts w:eastAsia="Tahoma"/>
          <w:color w:val="7F7F7F"/>
          <w:sz w:val="20"/>
        </w:rPr>
        <w:sectPr w:rsidR="00B51E6E" w:rsidRPr="00B50B57" w:rsidSect="001768BA">
          <w:footerReference w:type="default" r:id="rId8"/>
          <w:pgSz w:w="11906" w:h="16838"/>
          <w:pgMar w:top="720" w:right="1134" w:bottom="426" w:left="1134" w:header="510" w:footer="709" w:gutter="0"/>
          <w:cols w:space="708"/>
          <w:docGrid w:linePitch="360"/>
        </w:sectPr>
      </w:pPr>
      <w:r>
        <w:rPr>
          <w:rFonts w:eastAsia="Tahoma"/>
          <w:color w:val="7F7F7F"/>
          <w:sz w:val="20"/>
        </w:rPr>
        <w:t>– niedostępne w zakresie</w:t>
      </w:r>
    </w:p>
    <w:tbl>
      <w:tblPr>
        <w:tblW w:w="9355" w:type="dxa"/>
        <w:tblInd w:w="5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268"/>
        <w:gridCol w:w="2268"/>
      </w:tblGrid>
      <w:tr w:rsidR="00B51E6E" w:rsidRPr="00B50B57" w:rsidTr="009128DB">
        <w:trPr>
          <w:trHeight w:val="436"/>
        </w:trPr>
        <w:tc>
          <w:tcPr>
            <w:tcW w:w="2409" w:type="dxa"/>
            <w:vMerge w:val="restart"/>
            <w:tcBorders>
              <w:top w:val="nil"/>
              <w:left w:val="nil"/>
              <w:bottom w:val="single" w:sz="18" w:space="0" w:color="003C7D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ind w:left="58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50B57">
              <w:rPr>
                <w:rFonts w:eastAsia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6946" w:type="dxa"/>
            <w:gridSpan w:val="3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50B57">
              <w:rPr>
                <w:rFonts w:eastAsia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ZAKRES</w:t>
            </w:r>
          </w:p>
        </w:tc>
      </w:tr>
      <w:tr w:rsidR="00B51E6E" w:rsidRPr="00B50B57" w:rsidTr="009128DB">
        <w:trPr>
          <w:trHeight w:val="384"/>
        </w:trPr>
        <w:tc>
          <w:tcPr>
            <w:tcW w:w="2409" w:type="dxa"/>
            <w:vMerge/>
            <w:tcBorders>
              <w:top w:val="nil"/>
              <w:left w:val="nil"/>
              <w:bottom w:val="single" w:sz="18" w:space="0" w:color="003C7D"/>
              <w:right w:val="single" w:sz="8" w:space="0" w:color="002060"/>
            </w:tcBorders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2060"/>
              <w:left w:val="single" w:sz="8" w:space="0" w:color="002060"/>
              <w:bottom w:val="single" w:sz="18" w:space="0" w:color="003C7D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50B57">
              <w:rPr>
                <w:rFonts w:eastAsia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STANDARD</w:t>
            </w:r>
          </w:p>
        </w:tc>
        <w:tc>
          <w:tcPr>
            <w:tcW w:w="2268" w:type="dxa"/>
            <w:tcBorders>
              <w:top w:val="single" w:sz="8" w:space="0" w:color="002060"/>
              <w:left w:val="single" w:sz="8" w:space="0" w:color="002060"/>
              <w:bottom w:val="single" w:sz="18" w:space="0" w:color="003C7D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50B57">
              <w:rPr>
                <w:rFonts w:eastAsia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KOMFORT</w:t>
            </w:r>
          </w:p>
        </w:tc>
        <w:tc>
          <w:tcPr>
            <w:tcW w:w="2268" w:type="dxa"/>
            <w:tcBorders>
              <w:top w:val="single" w:sz="8" w:space="0" w:color="002060"/>
              <w:left w:val="single" w:sz="8" w:space="0" w:color="002060"/>
              <w:bottom w:val="single" w:sz="18" w:space="0" w:color="003C7D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50B57">
              <w:rPr>
                <w:rFonts w:eastAsia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KOMFORT PLUS</w:t>
            </w:r>
          </w:p>
        </w:tc>
      </w:tr>
      <w:tr w:rsidR="00B51E6E" w:rsidRPr="00B50B57" w:rsidTr="009128DB">
        <w:trPr>
          <w:trHeight w:val="448"/>
        </w:trPr>
        <w:tc>
          <w:tcPr>
            <w:tcW w:w="2409" w:type="dxa"/>
            <w:tcBorders>
              <w:top w:val="single" w:sz="18" w:space="0" w:color="003C7D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ind w:left="58"/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I</w:t>
            </w:r>
            <w:r w:rsidRPr="00B50B57"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ndywidualny</w:t>
            </w:r>
            <w:r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 </w:t>
            </w:r>
            <w:r w:rsidRPr="00262FE8">
              <w:rPr>
                <w:rFonts w:eastAsia="Tahoma" w:cs="Tahoma"/>
                <w:bCs/>
                <w:color w:val="7F7F7F"/>
                <w:kern w:val="24"/>
                <w:sz w:val="16"/>
                <w:szCs w:val="16"/>
                <w:lang w:eastAsia="pl-PL"/>
              </w:rPr>
              <w:t>(pracownik)</w:t>
            </w:r>
          </w:p>
        </w:tc>
        <w:tc>
          <w:tcPr>
            <w:tcW w:w="2410" w:type="dxa"/>
            <w:tcBorders>
              <w:top w:val="single" w:sz="18" w:space="0" w:color="003C7D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2268" w:type="dxa"/>
            <w:tcBorders>
              <w:top w:val="single" w:sz="18" w:space="0" w:color="003C7D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2268" w:type="dxa"/>
            <w:tcBorders>
              <w:top w:val="single" w:sz="18" w:space="0" w:color="003C7D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67,00 zł</w:t>
            </w:r>
          </w:p>
        </w:tc>
      </w:tr>
      <w:tr w:rsidR="00B51E6E" w:rsidRPr="00B50B57" w:rsidTr="009128DB">
        <w:trPr>
          <w:trHeight w:val="400"/>
        </w:trPr>
        <w:tc>
          <w:tcPr>
            <w:tcW w:w="2409" w:type="dxa"/>
            <w:tcBorders>
              <w:top w:val="nil"/>
              <w:left w:val="nil"/>
              <w:right w:val="single" w:sz="8" w:space="0" w:color="002060"/>
            </w:tcBorders>
            <w:shd w:val="clear" w:color="auto" w:fill="F2F2F2" w:themeFill="background1" w:themeFillShade="F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ind w:left="58"/>
              <w:rPr>
                <w:rFonts w:ascii="Arial" w:eastAsia="Times New Roman" w:hAnsi="Arial" w:cs="Arial"/>
                <w:color w:val="7F7F7F"/>
                <w:sz w:val="36"/>
                <w:szCs w:val="36"/>
                <w:lang w:eastAsia="pl-PL"/>
              </w:rPr>
            </w:pPr>
            <w:r w:rsidRPr="00B50B57"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Partnerski</w:t>
            </w:r>
            <w:r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 </w:t>
            </w:r>
            <w:r w:rsidRPr="00643B98">
              <w:rPr>
                <w:rFonts w:eastAsia="Tahoma" w:cs="Tahoma"/>
                <w:bCs/>
                <w:color w:val="7F7F7F"/>
                <w:kern w:val="24"/>
                <w:sz w:val="16"/>
                <w:szCs w:val="16"/>
                <w:lang w:eastAsia="pl-PL"/>
              </w:rPr>
              <w:t>(pracownik + 1 członek rodziny)</w:t>
            </w:r>
          </w:p>
        </w:tc>
        <w:tc>
          <w:tcPr>
            <w:tcW w:w="2410" w:type="dxa"/>
            <w:tcBorders>
              <w:top w:val="nil"/>
              <w:left w:val="single" w:sz="8" w:space="0" w:color="002060"/>
              <w:right w:val="single" w:sz="8" w:space="0" w:color="002060"/>
            </w:tcBorders>
            <w:shd w:val="clear" w:color="auto" w:fill="F2F2F2" w:themeFill="background1" w:themeFillShade="F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39,75 zł</w:t>
            </w:r>
          </w:p>
        </w:tc>
        <w:tc>
          <w:tcPr>
            <w:tcW w:w="2268" w:type="dxa"/>
            <w:tcBorders>
              <w:top w:val="nil"/>
              <w:left w:val="single" w:sz="8" w:space="0" w:color="002060"/>
              <w:right w:val="single" w:sz="8" w:space="0" w:color="002060"/>
            </w:tcBorders>
            <w:shd w:val="clear" w:color="auto" w:fill="F2F2F2" w:themeFill="background1" w:themeFillShade="F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79,75 zł</w:t>
            </w:r>
          </w:p>
        </w:tc>
        <w:tc>
          <w:tcPr>
            <w:tcW w:w="2268" w:type="dxa"/>
            <w:tcBorders>
              <w:top w:val="nil"/>
              <w:left w:val="single" w:sz="8" w:space="0" w:color="002060"/>
            </w:tcBorders>
            <w:shd w:val="clear" w:color="auto" w:fill="F2F2F2" w:themeFill="background1" w:themeFillShade="F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133,75 zł</w:t>
            </w:r>
          </w:p>
        </w:tc>
      </w:tr>
      <w:tr w:rsidR="00B51E6E" w:rsidRPr="00B50B57" w:rsidTr="009128DB">
        <w:trPr>
          <w:trHeight w:val="407"/>
        </w:trPr>
        <w:tc>
          <w:tcPr>
            <w:tcW w:w="2409" w:type="dxa"/>
            <w:tcBorders>
              <w:top w:val="nil"/>
              <w:left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ind w:left="58"/>
              <w:rPr>
                <w:rFonts w:ascii="Arial" w:eastAsia="Times New Roman" w:hAnsi="Arial" w:cs="Arial"/>
                <w:color w:val="7F7F7F"/>
                <w:sz w:val="36"/>
                <w:szCs w:val="36"/>
                <w:lang w:eastAsia="pl-PL"/>
              </w:rPr>
            </w:pPr>
            <w:r w:rsidRPr="00B50B57"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Rodzinny</w:t>
            </w:r>
            <w:r>
              <w:rPr>
                <w:rFonts w:eastAsia="Tahoma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 </w:t>
            </w:r>
            <w:r w:rsidRPr="00262FE8">
              <w:rPr>
                <w:rFonts w:eastAsia="Tahoma" w:cs="Tahoma"/>
                <w:bCs/>
                <w:color w:val="7F7F7F"/>
                <w:kern w:val="24"/>
                <w:sz w:val="16"/>
                <w:szCs w:val="16"/>
                <w:lang w:eastAsia="pl-PL"/>
              </w:rPr>
              <w:t>(pracownik + 2 i więcej członków rodziny)</w:t>
            </w:r>
          </w:p>
        </w:tc>
        <w:tc>
          <w:tcPr>
            <w:tcW w:w="2410" w:type="dxa"/>
            <w:tcBorders>
              <w:top w:val="nil"/>
              <w:left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59,50 zł</w:t>
            </w:r>
          </w:p>
        </w:tc>
        <w:tc>
          <w:tcPr>
            <w:tcW w:w="2268" w:type="dxa"/>
            <w:tcBorders>
              <w:top w:val="nil"/>
              <w:left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119,50 zł</w:t>
            </w:r>
          </w:p>
        </w:tc>
        <w:tc>
          <w:tcPr>
            <w:tcW w:w="2268" w:type="dxa"/>
            <w:tcBorders>
              <w:top w:val="nil"/>
              <w:left w:val="single" w:sz="8" w:space="0" w:color="00206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51E6E" w:rsidRPr="00B50B57" w:rsidRDefault="00B51E6E" w:rsidP="009128DB">
            <w:pPr>
              <w:spacing w:line="240" w:lineRule="auto"/>
              <w:jc w:val="center"/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</w:pPr>
            <w:r w:rsidRPr="00B50B57">
              <w:rPr>
                <w:rFonts w:eastAsia="Times New Roman" w:cs="Tahoma"/>
                <w:b/>
                <w:color w:val="7F7F7F"/>
                <w:sz w:val="20"/>
                <w:szCs w:val="20"/>
                <w:lang w:eastAsia="pl-PL"/>
              </w:rPr>
              <w:t>200,50 zł</w:t>
            </w:r>
          </w:p>
        </w:tc>
      </w:tr>
    </w:tbl>
    <w:p w:rsidR="00B51E6E" w:rsidRDefault="00B51E6E" w:rsidP="00B51E6E">
      <w:pPr>
        <w:spacing w:after="200"/>
        <w:rPr>
          <w:rFonts w:eastAsia="Tahoma"/>
          <w:color w:val="6B6C6E"/>
          <w:sz w:val="20"/>
        </w:rPr>
      </w:pPr>
    </w:p>
    <w:p w:rsidR="00CB631E" w:rsidRDefault="00CB631E" w:rsidP="00B51E6E">
      <w:pPr>
        <w:spacing w:after="200"/>
        <w:rPr>
          <w:rFonts w:eastAsia="Tahoma"/>
          <w:color w:val="6B6C6E"/>
          <w:sz w:val="20"/>
        </w:rPr>
      </w:pPr>
    </w:p>
    <w:p w:rsidR="00CB631E" w:rsidRDefault="00CB631E" w:rsidP="00B51E6E">
      <w:pPr>
        <w:spacing w:after="200"/>
        <w:rPr>
          <w:rFonts w:eastAsia="Tahoma"/>
          <w:color w:val="6B6C6E"/>
          <w:sz w:val="20"/>
        </w:rPr>
      </w:pPr>
    </w:p>
    <w:p w:rsidR="00CB631E" w:rsidRDefault="00CB631E" w:rsidP="00B51E6E">
      <w:pPr>
        <w:spacing w:after="200"/>
        <w:rPr>
          <w:rFonts w:eastAsia="Tahoma"/>
          <w:color w:val="6B6C6E"/>
          <w:sz w:val="20"/>
        </w:rPr>
      </w:pPr>
    </w:p>
    <w:p w:rsidR="00CB631E" w:rsidRPr="00924D10" w:rsidRDefault="00CB631E" w:rsidP="00B51E6E">
      <w:pPr>
        <w:spacing w:after="200"/>
        <w:rPr>
          <w:rFonts w:eastAsia="Tahoma"/>
          <w:color w:val="6B6C6E"/>
          <w:sz w:val="20"/>
        </w:rPr>
        <w:sectPr w:rsidR="00CB631E" w:rsidRPr="00924D10" w:rsidSect="00F31B53">
          <w:type w:val="continuous"/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80148D" w:rsidRPr="00924D10" w:rsidRDefault="0080148D" w:rsidP="0080148D">
      <w:pPr>
        <w:spacing w:line="240" w:lineRule="auto"/>
        <w:rPr>
          <w:rFonts w:eastAsia="Tahoma"/>
          <w:b/>
          <w:color w:val="00478A"/>
          <w:sz w:val="20"/>
        </w:rPr>
      </w:pPr>
      <w:r w:rsidRPr="00924D10">
        <w:rPr>
          <w:rFonts w:eastAsia="Tahoma"/>
          <w:b/>
          <w:color w:val="00478A"/>
          <w:sz w:val="20"/>
        </w:rPr>
        <w:lastRenderedPageBreak/>
        <w:t>Specjaliści dostępni w ramach zakresów</w:t>
      </w:r>
    </w:p>
    <w:p w:rsidR="0080148D" w:rsidRPr="00924D10" w:rsidRDefault="0080148D" w:rsidP="0080148D">
      <w:pPr>
        <w:spacing w:after="60"/>
        <w:rPr>
          <w:rFonts w:eastAsia="Tahoma"/>
          <w:b/>
          <w:color w:val="00478A"/>
          <w:sz w:val="20"/>
        </w:rPr>
      </w:pPr>
      <w:r w:rsidRPr="00924D10">
        <w:rPr>
          <w:rFonts w:eastAsia="Tahoma"/>
          <w:b/>
          <w:color w:val="00478A"/>
          <w:sz w:val="20"/>
        </w:rPr>
        <w:t xml:space="preserve"> </w:t>
      </w:r>
    </w:p>
    <w:tbl>
      <w:tblPr>
        <w:tblW w:w="4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664"/>
        <w:gridCol w:w="665"/>
        <w:gridCol w:w="665"/>
      </w:tblGrid>
      <w:tr w:rsidR="0080148D" w:rsidRPr="00924D10" w:rsidTr="00B01401">
        <w:trPr>
          <w:cantSplit/>
          <w:trHeight w:val="1248"/>
        </w:trPr>
        <w:tc>
          <w:tcPr>
            <w:tcW w:w="2570" w:type="dxa"/>
            <w:tcBorders>
              <w:top w:val="nil"/>
              <w:left w:val="nil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267" w:lineRule="atLeast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SPECJALISTA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ind w:left="113" w:right="113"/>
              <w:jc w:val="center"/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  <w:t>STANDARD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ind w:left="113" w:right="113"/>
              <w:jc w:val="center"/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  <w:t>KOMFORT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single" w:sz="1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ind w:left="113" w:right="113"/>
              <w:jc w:val="center"/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  <w:t>KOMFORT PLUS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single" w:sz="18" w:space="0" w:color="002060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lekarz rodzinny</w:t>
            </w:r>
          </w:p>
        </w:tc>
        <w:tc>
          <w:tcPr>
            <w:tcW w:w="664" w:type="dxa"/>
            <w:tcBorders>
              <w:top w:val="single" w:sz="1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single" w:sz="1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single" w:sz="18" w:space="0" w:color="002060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Pediatra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Internista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Alergolog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chirurg ogólny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dermatolog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Diabetolog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endokrynolog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Gastrolog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Ginekolog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Kardiolog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Nefrolog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Neurolog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Okulista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Ortopeda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reumatolog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Urolog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otolaryngolog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pulmonolog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Hepatolog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anestezjolog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Audiolog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chirurg onkolog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Hematolog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Onkolog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lekarz chorób zakaźnych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neurochirurg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Radiolog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Wenerolog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  <w:tr w:rsidR="0080148D" w:rsidRPr="00924D10" w:rsidTr="00B01401">
        <w:trPr>
          <w:trHeight w:val="370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ind w:left="115"/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psychiatra (4 wizyty/rok)</w:t>
            </w:r>
          </w:p>
        </w:tc>
        <w:tc>
          <w:tcPr>
            <w:tcW w:w="66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665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148D" w:rsidRPr="00924D10" w:rsidRDefault="0080148D" w:rsidP="00B01401">
            <w:pPr>
              <w:spacing w:line="158" w:lineRule="atLeast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ascii="Wingdings" w:eastAsia="Times New Roman" w:hAnsi="Wingdings" w:cs="Tahoma"/>
                <w:color w:val="7F7F7F"/>
                <w:kern w:val="24"/>
                <w:sz w:val="18"/>
                <w:szCs w:val="18"/>
                <w:lang w:eastAsia="pl-PL"/>
              </w:rPr>
              <w:t></w:t>
            </w:r>
          </w:p>
        </w:tc>
      </w:tr>
    </w:tbl>
    <w:p w:rsidR="0080148D" w:rsidRPr="00924D10" w:rsidRDefault="0080148D" w:rsidP="0080148D">
      <w:pPr>
        <w:spacing w:line="240" w:lineRule="auto"/>
        <w:rPr>
          <w:rFonts w:eastAsia="Tahoma"/>
          <w:b/>
          <w:color w:val="00478A"/>
          <w:sz w:val="20"/>
        </w:rPr>
      </w:pPr>
    </w:p>
    <w:p w:rsidR="0080148D" w:rsidRDefault="0080148D" w:rsidP="0080148D">
      <w:pPr>
        <w:spacing w:line="240" w:lineRule="auto"/>
        <w:rPr>
          <w:rFonts w:eastAsia="Tahoma"/>
          <w:b/>
          <w:color w:val="00478A"/>
          <w:sz w:val="20"/>
        </w:rPr>
      </w:pPr>
    </w:p>
    <w:p w:rsidR="007924A4" w:rsidRDefault="007924A4" w:rsidP="0080148D">
      <w:pPr>
        <w:spacing w:line="240" w:lineRule="auto"/>
        <w:rPr>
          <w:rFonts w:eastAsia="Tahoma"/>
          <w:b/>
          <w:color w:val="00478A"/>
          <w:sz w:val="20"/>
        </w:rPr>
      </w:pPr>
      <w:bookmarkStart w:id="0" w:name="_GoBack"/>
      <w:bookmarkEnd w:id="0"/>
    </w:p>
    <w:p w:rsidR="0080148D" w:rsidRPr="00924D10" w:rsidRDefault="0080148D" w:rsidP="0080148D">
      <w:pPr>
        <w:spacing w:line="240" w:lineRule="auto"/>
        <w:rPr>
          <w:rFonts w:eastAsia="Tahoma"/>
          <w:b/>
          <w:color w:val="00478A"/>
          <w:sz w:val="20"/>
        </w:rPr>
      </w:pPr>
      <w:r w:rsidRPr="00924D10">
        <w:rPr>
          <w:rFonts w:eastAsia="Tahoma"/>
          <w:b/>
          <w:color w:val="00478A"/>
          <w:sz w:val="20"/>
        </w:rPr>
        <w:t>Badania dostępne w ramach zakresów</w:t>
      </w:r>
    </w:p>
    <w:p w:rsidR="0080148D" w:rsidRPr="00924D10" w:rsidRDefault="0080148D" w:rsidP="0080148D">
      <w:pPr>
        <w:spacing w:line="240" w:lineRule="auto"/>
        <w:rPr>
          <w:rFonts w:eastAsia="Tahoma"/>
          <w:b/>
          <w:color w:val="00478A"/>
          <w:sz w:val="20"/>
        </w:rPr>
      </w:pPr>
    </w:p>
    <w:tbl>
      <w:tblPr>
        <w:tblW w:w="4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709"/>
        <w:gridCol w:w="709"/>
        <w:gridCol w:w="709"/>
      </w:tblGrid>
      <w:tr w:rsidR="0080148D" w:rsidRPr="00924D10" w:rsidTr="00B01401">
        <w:trPr>
          <w:trHeight w:val="1346"/>
        </w:trPr>
        <w:tc>
          <w:tcPr>
            <w:tcW w:w="2863" w:type="dxa"/>
            <w:tcBorders>
              <w:top w:val="nil"/>
              <w:left w:val="nil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line="273" w:lineRule="auto"/>
              <w:ind w:left="58" w:right="115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24D10">
              <w:rPr>
                <w:rFonts w:eastAsia="Tahoma"/>
                <w:b/>
                <w:bCs/>
                <w:color w:val="003C7D"/>
                <w:kern w:val="24"/>
                <w:sz w:val="18"/>
                <w:szCs w:val="18"/>
                <w:lang w:eastAsia="pl-PL"/>
              </w:rPr>
              <w:t>BADANIA DIAGNOSTYCZNE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ind w:left="113" w:right="113"/>
              <w:jc w:val="center"/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  <w:t>STANDARD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ind w:left="113" w:right="113"/>
              <w:jc w:val="center"/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  <w:t>KOMFORT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single" w:sz="1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0148D" w:rsidRPr="00924D10" w:rsidRDefault="0080148D" w:rsidP="00B01401">
            <w:pPr>
              <w:spacing w:line="240" w:lineRule="auto"/>
              <w:ind w:left="113" w:right="113"/>
              <w:jc w:val="center"/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</w:pPr>
            <w:r w:rsidRPr="00924D10">
              <w:rPr>
                <w:rFonts w:eastAsia="Times New Roman" w:cs="Tahoma"/>
                <w:b/>
                <w:color w:val="00478A"/>
                <w:sz w:val="18"/>
                <w:szCs w:val="36"/>
                <w:lang w:eastAsia="pl-PL"/>
              </w:rPr>
              <w:t>KOMFORT PLUS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single" w:sz="18" w:space="0" w:color="002060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biochemiczne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 Bold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serologiczne </w:t>
            </w:r>
            <w:r w:rsidRPr="00924D10">
              <w:rPr>
                <w:rFonts w:eastAsia="Times New Roman" w:cs="Tahoma Bold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>i immunologiczne</w:t>
            </w: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 Bold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hormonalne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bakteriologiczne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moczu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cytologiczne wymazu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>szyjki macicy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USG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hematologiczne i układu krzepnięcia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kału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immunologiczne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wirusologiczne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 xml:space="preserve">biopsja cienkoigłowa </w:t>
            </w: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br/>
              <w:t>tarczycy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skórne testy alergiczne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radiologia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TK i NMR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endoskopia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  <w:tr w:rsidR="0080148D" w:rsidRPr="00924D10" w:rsidTr="00B01401">
        <w:trPr>
          <w:trHeight w:val="582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ind w:left="57"/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b/>
                <w:bCs/>
                <w:color w:val="7F7F7F"/>
                <w:kern w:val="24"/>
                <w:sz w:val="18"/>
                <w:szCs w:val="18"/>
                <w:lang w:eastAsia="pl-PL"/>
              </w:rPr>
              <w:t>czynnościowe (EKG, EMG, spirometria)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7F7F7F"/>
                <w:sz w:val="16"/>
                <w:szCs w:val="18"/>
                <w:lang w:eastAsia="pl-PL"/>
              </w:rPr>
            </w:pPr>
            <w:r w:rsidRPr="00924D10">
              <w:rPr>
                <w:rFonts w:eastAsia="Tahoma"/>
                <w:color w:val="7F7F7F"/>
                <w:sz w:val="16"/>
              </w:rPr>
              <w:t>&lt;-&gt;</w:t>
            </w:r>
          </w:p>
        </w:tc>
        <w:tc>
          <w:tcPr>
            <w:tcW w:w="709" w:type="dxa"/>
            <w:tcBorders>
              <w:top w:val="nil"/>
              <w:left w:val="single" w:sz="8" w:space="0" w:color="002060"/>
              <w:bottom w:val="nil"/>
            </w:tcBorders>
            <w:shd w:val="clear" w:color="auto" w:fill="E6E6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0148D" w:rsidRPr="00924D10" w:rsidRDefault="0080148D" w:rsidP="00B01401">
            <w:pPr>
              <w:spacing w:line="240" w:lineRule="auto"/>
              <w:jc w:val="center"/>
              <w:rPr>
                <w:rFonts w:eastAsia="Times New Roman" w:cs="Tahoma"/>
                <w:color w:val="7F7F7F"/>
                <w:sz w:val="18"/>
                <w:szCs w:val="18"/>
                <w:lang w:eastAsia="pl-PL"/>
              </w:rPr>
            </w:pPr>
            <w:r w:rsidRPr="00924D10">
              <w:rPr>
                <w:rFonts w:eastAsia="Times New Roman" w:cs="Tahoma"/>
                <w:color w:val="7F7F7F"/>
                <w:kern w:val="24"/>
                <w:sz w:val="18"/>
                <w:szCs w:val="18"/>
                <w:lang w:eastAsia="pl-PL"/>
              </w:rPr>
              <w:t>•</w:t>
            </w:r>
          </w:p>
        </w:tc>
      </w:tr>
    </w:tbl>
    <w:p w:rsidR="0080148D" w:rsidRPr="00924D10" w:rsidRDefault="0080148D" w:rsidP="0080148D">
      <w:pPr>
        <w:rPr>
          <w:rFonts w:eastAsia="Tahoma"/>
          <w:color w:val="7F7F7F"/>
          <w:sz w:val="20"/>
        </w:rPr>
      </w:pPr>
    </w:p>
    <w:p w:rsidR="0080148D" w:rsidRPr="00924D10" w:rsidRDefault="0080148D" w:rsidP="0080148D">
      <w:pPr>
        <w:spacing w:line="240" w:lineRule="auto"/>
        <w:rPr>
          <w:rFonts w:eastAsia="Tahoma"/>
          <w:color w:val="7F7F7F"/>
          <w:sz w:val="20"/>
        </w:rPr>
      </w:pPr>
      <w:r w:rsidRPr="00924D10">
        <w:rPr>
          <w:rFonts w:eastAsia="Tahoma"/>
          <w:color w:val="7F7F7F"/>
          <w:sz w:val="20"/>
        </w:rPr>
        <w:t>• dostępne w zakresie</w:t>
      </w:r>
    </w:p>
    <w:p w:rsidR="0080148D" w:rsidRPr="00924D10" w:rsidRDefault="0080148D" w:rsidP="0080148D">
      <w:pPr>
        <w:spacing w:line="240" w:lineRule="auto"/>
        <w:rPr>
          <w:rFonts w:eastAsia="Tahoma"/>
          <w:color w:val="7F7F7F"/>
          <w:sz w:val="20"/>
        </w:rPr>
      </w:pPr>
      <w:r w:rsidRPr="00924D10">
        <w:rPr>
          <w:rFonts w:eastAsia="Tahoma"/>
          <w:color w:val="7F7F7F"/>
          <w:sz w:val="20"/>
        </w:rPr>
        <w:t>– niedostępne w zakresie</w:t>
      </w:r>
    </w:p>
    <w:p w:rsidR="0080148D" w:rsidRPr="00924D10" w:rsidRDefault="0080148D" w:rsidP="0080148D">
      <w:pPr>
        <w:spacing w:line="240" w:lineRule="auto"/>
        <w:rPr>
          <w:rFonts w:eastAsia="Tahoma"/>
          <w:color w:val="7F7F7F"/>
          <w:sz w:val="20"/>
        </w:rPr>
      </w:pPr>
      <w:r w:rsidRPr="00924D10">
        <w:rPr>
          <w:rFonts w:eastAsia="Tahoma"/>
          <w:color w:val="7F7F7F"/>
          <w:sz w:val="20"/>
        </w:rPr>
        <w:t>% ze zniżką 15%</w:t>
      </w:r>
    </w:p>
    <w:p w:rsidR="00F31B53" w:rsidRDefault="00883002" w:rsidP="00883002">
      <w:pPr>
        <w:spacing w:line="240" w:lineRule="auto"/>
        <w:rPr>
          <w:rFonts w:ascii="Tahoma" w:eastAsia="Tahoma" w:hAnsi="Tahoma" w:cs="Times New Roman"/>
          <w:b/>
          <w:color w:val="00478A"/>
          <w:sz w:val="20"/>
        </w:rPr>
      </w:pPr>
      <w:r>
        <w:rPr>
          <w:rFonts w:eastAsia="Tahoma"/>
          <w:color w:val="7F7F7F"/>
          <w:sz w:val="20"/>
        </w:rPr>
        <w:t>&lt;-&gt; bezpłatne lub ze zniżką 15</w:t>
      </w:r>
    </w:p>
    <w:sectPr w:rsidR="00F31B53" w:rsidSect="008F55FF">
      <w:type w:val="continuous"/>
      <w:pgSz w:w="11906" w:h="16838"/>
      <w:pgMar w:top="720" w:right="1134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71" w:rsidRDefault="00B04971">
      <w:pPr>
        <w:spacing w:after="0" w:line="240" w:lineRule="auto"/>
      </w:pPr>
      <w:r>
        <w:separator/>
      </w:r>
    </w:p>
  </w:endnote>
  <w:endnote w:type="continuationSeparator" w:id="0">
    <w:p w:rsidR="00B04971" w:rsidRDefault="00B0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265880"/>
      <w:docPartObj>
        <w:docPartGallery w:val="Page Numbers (Bottom of Page)"/>
        <w:docPartUnique/>
      </w:docPartObj>
    </w:sdtPr>
    <w:sdtEndPr/>
    <w:sdtContent>
      <w:p w:rsidR="00643B98" w:rsidRDefault="00C75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A4">
          <w:rPr>
            <w:noProof/>
          </w:rPr>
          <w:t>4</w:t>
        </w:r>
        <w:r>
          <w:fldChar w:fldCharType="end"/>
        </w:r>
      </w:p>
    </w:sdtContent>
  </w:sdt>
  <w:p w:rsidR="00643B98" w:rsidRDefault="00B04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71" w:rsidRDefault="00B04971">
      <w:pPr>
        <w:spacing w:after="0" w:line="240" w:lineRule="auto"/>
      </w:pPr>
      <w:r>
        <w:separator/>
      </w:r>
    </w:p>
  </w:footnote>
  <w:footnote w:type="continuationSeparator" w:id="0">
    <w:p w:rsidR="00B04971" w:rsidRDefault="00B0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992"/>
    <w:multiLevelType w:val="hybridMultilevel"/>
    <w:tmpl w:val="3DA8E2CA"/>
    <w:lvl w:ilvl="0" w:tplc="223C9DBE">
      <w:start w:val="1"/>
      <w:numFmt w:val="bullet"/>
      <w:pStyle w:val="Nagwek2"/>
      <w:lvlText w:val="•"/>
      <w:lvlJc w:val="left"/>
      <w:pPr>
        <w:ind w:left="170" w:hanging="170"/>
      </w:pPr>
      <w:rPr>
        <w:rFonts w:ascii="Tahoma" w:hAnsi="Tahoma" w:hint="default"/>
        <w:color w:val="7F7F7F" w:themeColor="text1" w:themeTint="8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75B"/>
    <w:multiLevelType w:val="hybridMultilevel"/>
    <w:tmpl w:val="792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2B8A"/>
    <w:multiLevelType w:val="hybridMultilevel"/>
    <w:tmpl w:val="C0BEEB20"/>
    <w:lvl w:ilvl="0" w:tplc="DE7A73EC">
      <w:start w:val="1"/>
      <w:numFmt w:val="bullet"/>
      <w:pStyle w:val="Bulet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8"/>
    <w:rsid w:val="00065143"/>
    <w:rsid w:val="001537A2"/>
    <w:rsid w:val="00170C62"/>
    <w:rsid w:val="00227B2E"/>
    <w:rsid w:val="002E264B"/>
    <w:rsid w:val="004A4B62"/>
    <w:rsid w:val="004E210F"/>
    <w:rsid w:val="004E3D3A"/>
    <w:rsid w:val="005603A2"/>
    <w:rsid w:val="005920AD"/>
    <w:rsid w:val="0061109F"/>
    <w:rsid w:val="00740CE0"/>
    <w:rsid w:val="007924A4"/>
    <w:rsid w:val="007F0BAA"/>
    <w:rsid w:val="007F7F23"/>
    <w:rsid w:val="0080148D"/>
    <w:rsid w:val="00875B49"/>
    <w:rsid w:val="00883002"/>
    <w:rsid w:val="008D75FE"/>
    <w:rsid w:val="008F55FF"/>
    <w:rsid w:val="00AA03A2"/>
    <w:rsid w:val="00B04971"/>
    <w:rsid w:val="00B51E6E"/>
    <w:rsid w:val="00C75C4F"/>
    <w:rsid w:val="00CB631E"/>
    <w:rsid w:val="00DF0CB8"/>
    <w:rsid w:val="00E3083D"/>
    <w:rsid w:val="00F31B53"/>
    <w:rsid w:val="00F431D1"/>
    <w:rsid w:val="00F6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08E5-12B4-4B4B-B0FE-98FEE3C3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B51E6E"/>
    <w:pPr>
      <w:keepNext/>
      <w:numPr>
        <w:numId w:val="1"/>
      </w:numPr>
      <w:spacing w:after="0" w:line="276" w:lineRule="auto"/>
      <w:outlineLvl w:val="1"/>
    </w:pPr>
    <w:rPr>
      <w:rFonts w:ascii="Tahoma" w:eastAsia="MS Gothic" w:hAnsi="Tahoma" w:cs="Times New Roman"/>
      <w:bCs/>
      <w:iCs/>
      <w:color w:val="646464"/>
      <w:sz w:val="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wypunktowanie Znak"/>
    <w:basedOn w:val="Domylnaczcionkaakapitu"/>
    <w:link w:val="Nagwek2"/>
    <w:uiPriority w:val="9"/>
    <w:rsid w:val="00B51E6E"/>
    <w:rPr>
      <w:rFonts w:ascii="Tahoma" w:eastAsia="MS Gothic" w:hAnsi="Tahoma" w:cs="Times New Roman"/>
      <w:bCs/>
      <w:iCs/>
      <w:color w:val="646464"/>
      <w:sz w:val="17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1E6E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color w:val="646464"/>
      <w:sz w:val="17"/>
    </w:rPr>
  </w:style>
  <w:style w:type="character" w:customStyle="1" w:styleId="StopkaZnak">
    <w:name w:val="Stopka Znak"/>
    <w:basedOn w:val="Domylnaczcionkaakapitu"/>
    <w:link w:val="Stopka"/>
    <w:uiPriority w:val="99"/>
    <w:rsid w:val="00B51E6E"/>
    <w:rPr>
      <w:rFonts w:ascii="Tahoma" w:eastAsia="Calibri" w:hAnsi="Tahoma" w:cs="Times New Roman"/>
      <w:color w:val="646464"/>
      <w:sz w:val="17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B51E6E"/>
    <w:pPr>
      <w:spacing w:after="0" w:line="240" w:lineRule="auto"/>
    </w:pPr>
    <w:rPr>
      <w:rFonts w:ascii="Tahoma" w:eastAsia="Calibri" w:hAnsi="Tahoma" w:cs="Times New Roman"/>
      <w:color w:val="646464"/>
      <w:sz w:val="14"/>
      <w:szCs w:val="14"/>
    </w:rPr>
  </w:style>
  <w:style w:type="character" w:customStyle="1" w:styleId="TytuZnak">
    <w:name w:val="Tytuł Znak"/>
    <w:aliases w:val="tekst tabela Znak,punktowanie poziom 2 Znak"/>
    <w:basedOn w:val="Domylnaczcionkaakapitu"/>
    <w:link w:val="Tytu"/>
    <w:uiPriority w:val="10"/>
    <w:rsid w:val="00B51E6E"/>
    <w:rPr>
      <w:rFonts w:ascii="Tahoma" w:eastAsia="Calibri" w:hAnsi="Tahoma" w:cs="Times New Roman"/>
      <w:color w:val="646464"/>
      <w:sz w:val="14"/>
      <w:szCs w:val="14"/>
    </w:rPr>
  </w:style>
  <w:style w:type="paragraph" w:customStyle="1" w:styleId="Bulettabela">
    <w:name w:val="Bulet tabela"/>
    <w:basedOn w:val="Normalny"/>
    <w:qFormat/>
    <w:rsid w:val="00B51E6E"/>
    <w:pPr>
      <w:widowControl w:val="0"/>
      <w:numPr>
        <w:numId w:val="2"/>
      </w:numPr>
      <w:tabs>
        <w:tab w:val="left" w:pos="3288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ahoma" w:eastAsia="Calibri" w:hAnsi="Tahoma" w:cs="Tahoma"/>
      <w:color w:val="646464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F3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cs.pl/pl/nowe-ubezpieczenie-dobrowolne-pzu,148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Burno-Kaliszuk Karolina</cp:lastModifiedBy>
  <cp:revision>16</cp:revision>
  <cp:lastPrinted>2018-06-07T11:34:00Z</cp:lastPrinted>
  <dcterms:created xsi:type="dcterms:W3CDTF">2018-06-06T08:54:00Z</dcterms:created>
  <dcterms:modified xsi:type="dcterms:W3CDTF">2018-06-08T07:56:00Z</dcterms:modified>
</cp:coreProperties>
</file>