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2B02" w:rsidRPr="00AC08D3" w:rsidRDefault="00E70297" w:rsidP="008F5CC3">
      <w:pPr>
        <w:pStyle w:val="NormalWeb"/>
        <w:tabs>
          <w:tab w:val="left" w:pos="4460"/>
          <w:tab w:val="center" w:pos="5244"/>
          <w:tab w:val="left" w:pos="9356"/>
          <w:tab w:val="left" w:pos="10206"/>
        </w:tabs>
        <w:spacing w:before="2" w:after="2"/>
        <w:rPr>
          <w:rStyle w:val="Strong"/>
        </w:rPr>
      </w:pPr>
      <w:r>
        <w:rPr>
          <w:rStyle w:val="Strong"/>
        </w:rPr>
        <w:t xml:space="preserve"> </w:t>
      </w:r>
    </w:p>
    <w:p w:rsidR="00352B02" w:rsidRPr="00AC08D3" w:rsidRDefault="00352B02" w:rsidP="003C5B25">
      <w:pPr>
        <w:pStyle w:val="NormalWeb"/>
        <w:tabs>
          <w:tab w:val="left" w:pos="4460"/>
          <w:tab w:val="center" w:pos="5244"/>
        </w:tabs>
        <w:spacing w:before="2" w:after="2"/>
        <w:rPr>
          <w:rStyle w:val="Strong"/>
        </w:rPr>
      </w:pPr>
    </w:p>
    <w:p w:rsidR="00352B02" w:rsidRPr="00AC08D3" w:rsidRDefault="00352B02" w:rsidP="003C5B25">
      <w:pPr>
        <w:pStyle w:val="NormalWeb"/>
        <w:tabs>
          <w:tab w:val="left" w:pos="4460"/>
          <w:tab w:val="center" w:pos="5244"/>
        </w:tabs>
        <w:spacing w:before="2" w:after="2"/>
        <w:rPr>
          <w:rStyle w:val="Strong"/>
        </w:rPr>
      </w:pPr>
    </w:p>
    <w:p w:rsidR="00352B02" w:rsidRPr="00AC08D3" w:rsidRDefault="008F5CC3" w:rsidP="008F5CC3">
      <w:pPr>
        <w:pStyle w:val="NormalWeb"/>
        <w:tabs>
          <w:tab w:val="left" w:pos="4460"/>
          <w:tab w:val="center" w:pos="5244"/>
        </w:tabs>
        <w:spacing w:before="2" w:after="2"/>
        <w:ind w:left="567"/>
        <w:rPr>
          <w:rStyle w:val="Strong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223520</wp:posOffset>
            </wp:positionV>
            <wp:extent cx="1390650" cy="426720"/>
            <wp:effectExtent l="25400" t="0" r="6350" b="0"/>
            <wp:wrapSquare wrapText="bothSides"/>
            <wp:docPr id="4" name="Obraz 4" descr="Znalezione obrazy dla zapytania fundacja thin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fundacja think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09015" cy="1009015"/>
            <wp:effectExtent l="0" t="0" r="0" b="0"/>
            <wp:docPr id="2" name="Picture 1" descr=":::Logotypy:Logo.BDE.NOWE:Logo_Bankowcy_dla_Edukacji_Ok_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Logotypy:Logo.BDE.NOWE:Logo_Bankowcy_dla_Edukacji_Ok_now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8" cy="100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5C" w:rsidRPr="00AC08D3" w:rsidRDefault="003C5B25" w:rsidP="00C56C5C">
      <w:pPr>
        <w:pStyle w:val="NormalWeb"/>
        <w:tabs>
          <w:tab w:val="left" w:pos="4460"/>
          <w:tab w:val="center" w:pos="5244"/>
        </w:tabs>
        <w:spacing w:before="2" w:after="2"/>
        <w:rPr>
          <w:rStyle w:val="Strong"/>
        </w:rPr>
      </w:pPr>
      <w:r w:rsidRPr="00AC08D3">
        <w:rPr>
          <w:rStyle w:val="Strong"/>
          <w:rFonts w:asciiTheme="majorHAnsi" w:hAnsiTheme="majorHAnsi"/>
          <w:sz w:val="22"/>
        </w:rPr>
        <w:tab/>
      </w:r>
      <w:r w:rsidRPr="00AC08D3">
        <w:rPr>
          <w:rStyle w:val="Strong"/>
          <w:rFonts w:asciiTheme="majorHAnsi" w:hAnsiTheme="majorHAnsi"/>
          <w:sz w:val="22"/>
        </w:rPr>
        <w:tab/>
      </w:r>
    </w:p>
    <w:p w:rsidR="000A2FD6" w:rsidRPr="000A2FD6" w:rsidRDefault="000A2FD6" w:rsidP="00C56C5C">
      <w:pPr>
        <w:pStyle w:val="NormalWeb"/>
        <w:tabs>
          <w:tab w:val="left" w:pos="4460"/>
          <w:tab w:val="center" w:pos="5244"/>
        </w:tabs>
        <w:spacing w:before="2" w:after="2"/>
        <w:jc w:val="center"/>
        <w:rPr>
          <w:rStyle w:val="Strong"/>
          <w:rFonts w:asciiTheme="majorHAnsi" w:hAnsiTheme="majorHAnsi"/>
          <w:sz w:val="24"/>
        </w:rPr>
      </w:pPr>
      <w:r w:rsidRPr="000A2FD6">
        <w:rPr>
          <w:rStyle w:val="Strong"/>
          <w:rFonts w:asciiTheme="majorHAnsi" w:hAnsiTheme="majorHAnsi"/>
          <w:sz w:val="24"/>
        </w:rPr>
        <w:t xml:space="preserve">REGULAMIN II </w:t>
      </w:r>
      <w:r>
        <w:rPr>
          <w:rStyle w:val="Strong"/>
          <w:rFonts w:asciiTheme="majorHAnsi" w:hAnsiTheme="majorHAnsi"/>
          <w:sz w:val="24"/>
        </w:rPr>
        <w:t xml:space="preserve">EDYCJI </w:t>
      </w:r>
      <w:r w:rsidRPr="000A2FD6">
        <w:rPr>
          <w:rStyle w:val="Strong"/>
          <w:rFonts w:asciiTheme="majorHAnsi" w:hAnsiTheme="majorHAnsi"/>
          <w:sz w:val="24"/>
        </w:rPr>
        <w:t xml:space="preserve">KONKURSU MILION NA BANK </w:t>
      </w:r>
    </w:p>
    <w:p w:rsidR="00C56C5C" w:rsidRPr="000A2FD6" w:rsidRDefault="00C56C5C" w:rsidP="00C56C5C">
      <w:pPr>
        <w:pStyle w:val="NormalWeb"/>
        <w:tabs>
          <w:tab w:val="left" w:pos="4460"/>
          <w:tab w:val="center" w:pos="5244"/>
        </w:tabs>
        <w:spacing w:before="2" w:after="2"/>
        <w:jc w:val="center"/>
        <w:rPr>
          <w:rStyle w:val="Strong"/>
          <w:rFonts w:asciiTheme="majorHAnsi" w:hAnsiTheme="majorHAnsi"/>
          <w:sz w:val="24"/>
        </w:rPr>
      </w:pPr>
    </w:p>
    <w:p w:rsidR="000A2FD6" w:rsidRPr="00C65A37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§1. Postanowienia ogólne</w:t>
      </w:r>
    </w:p>
    <w:p w:rsidR="000A2FD6" w:rsidRPr="008D42B9" w:rsidRDefault="000A2FD6" w:rsidP="000A2FD6">
      <w:pPr>
        <w:pStyle w:val="NormalWeb"/>
        <w:numPr>
          <w:ilvl w:val="0"/>
          <w:numId w:val="20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Regulamin określa zasady Konkursu „Milion na Bank”.</w:t>
      </w:r>
    </w:p>
    <w:p w:rsidR="000A2FD6" w:rsidRPr="008D42B9" w:rsidRDefault="000A2FD6" w:rsidP="000A2FD6">
      <w:pPr>
        <w:pStyle w:val="NormalWeb"/>
        <w:numPr>
          <w:ilvl w:val="0"/>
          <w:numId w:val="20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Organizatorami Konkursu „Milion na Bank</w:t>
      </w:r>
      <w:r>
        <w:rPr>
          <w:rFonts w:asciiTheme="majorHAnsi" w:hAnsiTheme="majorHAnsi"/>
          <w:sz w:val="22"/>
        </w:rPr>
        <w:t>” są</w:t>
      </w:r>
      <w:r w:rsidRPr="008D42B9">
        <w:rPr>
          <w:rFonts w:asciiTheme="majorHAnsi" w:hAnsiTheme="majorHAnsi"/>
          <w:sz w:val="22"/>
        </w:rPr>
        <w:t xml:space="preserve"> Fundacja Warszawski Instytut Bankowości, z siedzibą w Warszawie, adres: ul. Wiejska 12a, 00-490 Warszawa (zwana dalej Warszawski Instytut Bankowości) oraz Fundacja Ro</w:t>
      </w:r>
      <w:r>
        <w:rPr>
          <w:rFonts w:asciiTheme="majorHAnsi" w:hAnsiTheme="majorHAnsi"/>
          <w:sz w:val="22"/>
        </w:rPr>
        <w:t>zwoju Społeczeństwa Wiedzy Think</w:t>
      </w:r>
      <w:r w:rsidRPr="008D42B9">
        <w:rPr>
          <w:rFonts w:asciiTheme="majorHAnsi" w:hAnsiTheme="majorHAnsi"/>
          <w:sz w:val="22"/>
        </w:rPr>
        <w:t xml:space="preserve">! z siedzibą w Warszawie, adres: ul. Ciołka 12/209, 01-402 </w:t>
      </w:r>
      <w:r w:rsidRPr="00B07B4B">
        <w:rPr>
          <w:rFonts w:asciiTheme="majorHAnsi" w:hAnsiTheme="majorHAnsi"/>
          <w:sz w:val="22"/>
        </w:rPr>
        <w:t>Warszawa (zwana dalej Fundacja Think!)</w:t>
      </w:r>
      <w:r>
        <w:rPr>
          <w:rFonts w:asciiTheme="majorHAnsi" w:hAnsiTheme="majorHAnsi"/>
          <w:sz w:val="22"/>
        </w:rPr>
        <w:t xml:space="preserve"> lub łącznie zwane</w:t>
      </w:r>
      <w:r w:rsidRPr="008D42B9">
        <w:rPr>
          <w:rFonts w:asciiTheme="majorHAnsi" w:hAnsiTheme="majorHAnsi"/>
          <w:sz w:val="22"/>
        </w:rPr>
        <w:t xml:space="preserve"> Organizatorami.</w:t>
      </w:r>
    </w:p>
    <w:p w:rsidR="000A2FD6" w:rsidRPr="008D42B9" w:rsidRDefault="000A2FD6" w:rsidP="000A2FD6">
      <w:pPr>
        <w:pStyle w:val="NormalWeb"/>
        <w:numPr>
          <w:ilvl w:val="0"/>
          <w:numId w:val="20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Konkurs „Milion na Bank“ (zwany dalej Konkursem) jest realizowany na terytorium Rzeczypospolitej Polskiej.</w:t>
      </w:r>
    </w:p>
    <w:p w:rsidR="000A2FD6" w:rsidRDefault="000A2FD6" w:rsidP="000A2FD6">
      <w:pPr>
        <w:pStyle w:val="NormalWeb"/>
        <w:numPr>
          <w:ilvl w:val="0"/>
          <w:numId w:val="20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Regulamin jest wiążący dla Organizatorów i uczestników Konkursu. Reguluje zasady i warunki uczestn</w:t>
      </w:r>
      <w:r>
        <w:rPr>
          <w:rFonts w:asciiTheme="majorHAnsi" w:hAnsiTheme="majorHAnsi"/>
          <w:sz w:val="22"/>
        </w:rPr>
        <w:t>ictwa w Konkursie, prawa i obow</w:t>
      </w:r>
      <w:r w:rsidRPr="008D42B9">
        <w:rPr>
          <w:rFonts w:asciiTheme="majorHAnsi" w:hAnsiTheme="majorHAnsi"/>
          <w:sz w:val="22"/>
        </w:rPr>
        <w:t>ązki Organizatorów oraz uczestników Konkursu.</w:t>
      </w:r>
    </w:p>
    <w:p w:rsidR="000A2FD6" w:rsidRPr="00015EA8" w:rsidRDefault="000A2FD6" w:rsidP="000A2FD6">
      <w:pPr>
        <w:pStyle w:val="NormalWeb"/>
        <w:spacing w:beforeLines="0" w:afterLines="0"/>
        <w:ind w:left="426"/>
        <w:jc w:val="both"/>
        <w:rPr>
          <w:rFonts w:asciiTheme="majorHAnsi" w:hAnsiTheme="majorHAnsi"/>
          <w:sz w:val="22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§2. Cele Konkursu</w:t>
      </w:r>
    </w:p>
    <w:p w:rsidR="000A2FD6" w:rsidRDefault="000A2FD6" w:rsidP="000A2FD6">
      <w:pPr>
        <w:pStyle w:val="NormalWeb"/>
        <w:spacing w:beforeLines="0" w:afterLines="0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Celem Konkursu jest upowszechnianie wiedzy na temat rynku kapitałowego i jego produktów oraz umiejętności inwestowania i zarządzania finansami osobistymi.</w:t>
      </w:r>
    </w:p>
    <w:p w:rsidR="000A2FD6" w:rsidRPr="008D42B9" w:rsidRDefault="000A2FD6" w:rsidP="000A2FD6">
      <w:pPr>
        <w:pStyle w:val="NormalWeb"/>
        <w:spacing w:beforeLines="0" w:afterLines="0"/>
        <w:jc w:val="both"/>
        <w:rPr>
          <w:rFonts w:asciiTheme="majorHAnsi" w:hAnsiTheme="majorHAnsi"/>
          <w:sz w:val="22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§3. Uczestnicy Konkursu</w:t>
      </w:r>
    </w:p>
    <w:p w:rsidR="000A2FD6" w:rsidRPr="008D42B9" w:rsidRDefault="000A2FD6" w:rsidP="000A2FD6">
      <w:pPr>
        <w:pStyle w:val="NormalWeb"/>
        <w:numPr>
          <w:ilvl w:val="0"/>
          <w:numId w:val="22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Uczestnikiem Konkursu może być osoba pełnoletnia, posiadająca pełną zdolność do czynności prawnych, mieszkająca na terenie Rzeczypospolitej Polskiej oraz będąca studentem.</w:t>
      </w:r>
    </w:p>
    <w:p w:rsidR="000A2FD6" w:rsidRDefault="000A2FD6" w:rsidP="000A2FD6">
      <w:pPr>
        <w:pStyle w:val="NormalWeb"/>
        <w:numPr>
          <w:ilvl w:val="0"/>
          <w:numId w:val="22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 Konkursie nie mogą brać udziału osoby wykonujące czynności związane z organizacją Konkursu,</w:t>
      </w:r>
      <w:r w:rsidRPr="008D42B9">
        <w:rPr>
          <w:rFonts w:asciiTheme="majorHAnsi" w:hAnsiTheme="majorHAnsi"/>
          <w:sz w:val="22"/>
        </w:rPr>
        <w:br/>
        <w:t>w szczególności pracownicy Organizatorów oraz pracownicy Fundacji Krone</w:t>
      </w:r>
      <w:r>
        <w:rPr>
          <w:rFonts w:asciiTheme="majorHAnsi" w:hAnsiTheme="majorHAnsi"/>
          <w:sz w:val="22"/>
        </w:rPr>
        <w:t>n</w:t>
      </w:r>
      <w:r w:rsidRPr="008D42B9">
        <w:rPr>
          <w:rFonts w:asciiTheme="majorHAnsi" w:hAnsiTheme="majorHAnsi"/>
          <w:sz w:val="22"/>
        </w:rPr>
        <w:t xml:space="preserve">berga </w:t>
      </w:r>
      <w:r w:rsidRPr="008D42B9">
        <w:rPr>
          <w:rFonts w:asciiTheme="majorHAnsi" w:hAnsiTheme="majorHAnsi" w:cstheme="majorHAnsi"/>
          <w:sz w:val="22"/>
        </w:rPr>
        <w:t>z siedzibą w Warszawie, ul. Traugutta 7/9</w:t>
      </w:r>
      <w:r w:rsidRPr="008D42B9">
        <w:rPr>
          <w:rFonts w:asciiTheme="majorHAnsi" w:hAnsiTheme="majorHAnsi"/>
          <w:sz w:val="22"/>
        </w:rPr>
        <w:t xml:space="preserve"> (zwanej dalej Fundacją) - operatora gry symulacyjnej „Pierwszy milion“ wykorzystywanej w K</w:t>
      </w:r>
      <w:r>
        <w:rPr>
          <w:rFonts w:asciiTheme="majorHAnsi" w:hAnsiTheme="majorHAnsi"/>
          <w:sz w:val="22"/>
        </w:rPr>
        <w:t>onkursie.</w:t>
      </w:r>
    </w:p>
    <w:p w:rsidR="000A2FD6" w:rsidRPr="00015EA8" w:rsidRDefault="000A2FD6" w:rsidP="000A2FD6">
      <w:pPr>
        <w:pStyle w:val="NormalWeb"/>
        <w:spacing w:beforeLines="0" w:afterLines="0"/>
        <w:ind w:left="426"/>
        <w:jc w:val="both"/>
        <w:rPr>
          <w:rFonts w:asciiTheme="majorHAnsi" w:hAnsiTheme="majorHAnsi"/>
          <w:sz w:val="22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§4. Zasady Konkursu</w:t>
      </w:r>
    </w:p>
    <w:p w:rsidR="000A2FD6" w:rsidRPr="008D42B9" w:rsidRDefault="000A2FD6" w:rsidP="000A2FD6">
      <w:pPr>
        <w:pStyle w:val="NormalWeb"/>
        <w:numPr>
          <w:ilvl w:val="0"/>
          <w:numId w:val="2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Uczestnik Konkursu </w:t>
      </w:r>
      <w:r>
        <w:rPr>
          <w:rFonts w:asciiTheme="majorHAnsi" w:hAnsiTheme="majorHAnsi"/>
          <w:sz w:val="22"/>
        </w:rPr>
        <w:t xml:space="preserve">„Milion na Bank“ </w:t>
      </w:r>
      <w:r w:rsidRPr="008D42B9">
        <w:rPr>
          <w:rFonts w:asciiTheme="majorHAnsi" w:hAnsiTheme="majorHAnsi"/>
          <w:sz w:val="22"/>
        </w:rPr>
        <w:t>bierze udział w internetowej grze inwestycyjnej „Pierwszy milion“ (zwanej dalej Grą). Gra jest symulacją inwestowania, a uczestnictwo w niej ma wyłącznie charakter zabawy edukacyjnej. Żadnemu z uczestników Konkursu nie przysługuje jakiekolwiek roszczenie w stosunku do Organizatorów lub Fundacji o wypłatę zgromadzonego w Grze kapitału.</w:t>
      </w:r>
    </w:p>
    <w:p w:rsidR="000A2FD6" w:rsidRPr="008D42B9" w:rsidRDefault="000A2FD6" w:rsidP="000A2FD6">
      <w:pPr>
        <w:pStyle w:val="NormalWeb"/>
        <w:numPr>
          <w:ilvl w:val="0"/>
          <w:numId w:val="2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Bieżące informacje o Konkursie są publikowane na stronie </w:t>
      </w:r>
      <w:hyperlink r:id="rId8" w:history="1">
        <w:r w:rsidRPr="003171B7">
          <w:rPr>
            <w:rStyle w:val="Hyperlink"/>
            <w:rFonts w:asciiTheme="majorHAnsi" w:hAnsiTheme="majorHAnsi"/>
            <w:sz w:val="22"/>
          </w:rPr>
          <w:t>http://www.wib.org.pl/milionnabank</w:t>
        </w:r>
      </w:hyperlink>
      <w:r w:rsidRPr="003D52FC">
        <w:rPr>
          <w:rFonts w:asciiTheme="majorHAnsi" w:hAnsiTheme="majorHAnsi"/>
          <w:sz w:val="22"/>
        </w:rPr>
        <w:t>.</w:t>
      </w:r>
    </w:p>
    <w:p w:rsidR="000A2FD6" w:rsidRPr="008D42B9" w:rsidRDefault="000A2FD6" w:rsidP="000A2FD6">
      <w:pPr>
        <w:pStyle w:val="NormalWeb"/>
        <w:keepNext/>
        <w:numPr>
          <w:ilvl w:val="0"/>
          <w:numId w:val="24"/>
        </w:numPr>
        <w:spacing w:beforeLines="0" w:afterLines="0"/>
        <w:ind w:left="425" w:hanging="357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Aby wziąć udział w Konkursie, należy dokonać poniższych czynności w terminie zgodnym z harmonogramem Konkursu określonym w paragrafie 6:</w:t>
      </w:r>
    </w:p>
    <w:p w:rsidR="000A2FD6" w:rsidRPr="008D42B9" w:rsidRDefault="000A2FD6" w:rsidP="000A2FD6">
      <w:pPr>
        <w:pStyle w:val="NormalWeb"/>
        <w:numPr>
          <w:ilvl w:val="0"/>
          <w:numId w:val="25"/>
        </w:numPr>
        <w:spacing w:beforeLines="0" w:afterLines="0"/>
        <w:ind w:left="993" w:hanging="425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założyć konto na stronie</w:t>
      </w:r>
      <w:r>
        <w:rPr>
          <w:rFonts w:asciiTheme="majorHAnsi" w:hAnsiTheme="majorHAnsi"/>
          <w:sz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HYPERLINK "https://studenci2017.gra.1milion.edu.pl" \t "_blank" </w:instrText>
      </w:r>
      <w:r w:rsidRPr="000A2FD6">
        <w:rPr>
          <w:rFonts w:ascii="Calibri" w:hAnsi="Calibri"/>
          <w:color w:val="1F497D"/>
          <w:sz w:val="22"/>
          <w:szCs w:val="22"/>
        </w:rPr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Style w:val="Hyperlink"/>
          <w:rFonts w:ascii="Calibri" w:hAnsi="Calibri"/>
          <w:sz w:val="22"/>
          <w:szCs w:val="22"/>
        </w:rPr>
        <w:t>https://studenci2017.gra.1milion.edu.pl</w:t>
      </w:r>
      <w:r>
        <w:rPr>
          <w:rFonts w:ascii="Calibri" w:hAnsi="Calibri"/>
          <w:color w:val="1F497D"/>
          <w:sz w:val="22"/>
          <w:szCs w:val="22"/>
        </w:rPr>
        <w:fldChar w:fldCharType="end"/>
      </w:r>
      <w:r w:rsidRPr="00355A7A"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- każdy uczestnik może założyć tylko jedno konto,</w:t>
      </w:r>
    </w:p>
    <w:p w:rsidR="000A2FD6" w:rsidRPr="008D42B9" w:rsidRDefault="000A2FD6" w:rsidP="000A2FD6">
      <w:pPr>
        <w:pStyle w:val="NormalWeb"/>
        <w:numPr>
          <w:ilvl w:val="0"/>
          <w:numId w:val="25"/>
        </w:numPr>
        <w:spacing w:beforeLines="0" w:afterLines="0"/>
        <w:ind w:left="993" w:hanging="425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ukończyć minimum jedną turę w Grze.</w:t>
      </w:r>
    </w:p>
    <w:p w:rsidR="000A2FD6" w:rsidRPr="008D42B9" w:rsidRDefault="000A2FD6" w:rsidP="000A2FD6">
      <w:pPr>
        <w:pStyle w:val="NormalWeb"/>
        <w:numPr>
          <w:ilvl w:val="0"/>
          <w:numId w:val="2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Po każdej turze uczestnik Konkursu może zapisać Grę i powrócić do niej w innym terminie, z uwzględnieniem terminu harmonogramu Konkursu, określonego w paragrafie 6.</w:t>
      </w:r>
    </w:p>
    <w:p w:rsidR="000A2FD6" w:rsidRPr="008D42B9" w:rsidRDefault="000A2FD6" w:rsidP="000A2FD6">
      <w:pPr>
        <w:pStyle w:val="NormalWeb"/>
        <w:keepNext/>
        <w:numPr>
          <w:ilvl w:val="0"/>
          <w:numId w:val="24"/>
        </w:numPr>
        <w:spacing w:beforeLines="0" w:afterLines="0"/>
        <w:ind w:left="425" w:hanging="357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Celem Gry jest zgromadzenie wirtualnego kapitału w wysokości co najmniej 1.000.000,00 zł (słownie: jednego miliona złotych) w jak najmniejszej liczbie tur:</w:t>
      </w:r>
    </w:p>
    <w:p w:rsidR="000A2FD6" w:rsidRPr="008D42B9" w:rsidRDefault="000A2FD6" w:rsidP="000A2FD6">
      <w:pPr>
        <w:pStyle w:val="NormalWeb"/>
        <w:numPr>
          <w:ilvl w:val="0"/>
          <w:numId w:val="17"/>
        </w:numPr>
        <w:tabs>
          <w:tab w:val="left" w:pos="567"/>
        </w:tabs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Uczestnik Konkursu otrzymuje wirtualny kapitał początkowy w postaci kwoty 10.000,00 zł (słownie: dziesięć tysięcy złotych).</w:t>
      </w:r>
    </w:p>
    <w:p w:rsidR="000A2FD6" w:rsidRPr="008D42B9" w:rsidRDefault="000A2FD6" w:rsidP="000A2FD6">
      <w:pPr>
        <w:pStyle w:val="NormalWeb"/>
        <w:numPr>
          <w:ilvl w:val="0"/>
          <w:numId w:val="17"/>
        </w:numPr>
        <w:tabs>
          <w:tab w:val="left" w:pos="567"/>
        </w:tabs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Do decyzji uczestnika Konkursu pozostaje wybór produktów finansowych.</w:t>
      </w:r>
    </w:p>
    <w:p w:rsidR="000A2FD6" w:rsidRPr="008D42B9" w:rsidRDefault="000A2FD6" w:rsidP="000A2FD6">
      <w:pPr>
        <w:pStyle w:val="NormalWeb"/>
        <w:numPr>
          <w:ilvl w:val="0"/>
          <w:numId w:val="17"/>
        </w:numPr>
        <w:tabs>
          <w:tab w:val="left" w:pos="567"/>
        </w:tabs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Wartość zgromadzonego kapitału określana jest po zakończeniu każdej tury.</w:t>
      </w:r>
    </w:p>
    <w:p w:rsidR="000A2FD6" w:rsidRPr="008D42B9" w:rsidRDefault="000A2FD6" w:rsidP="000A2FD6">
      <w:pPr>
        <w:pStyle w:val="NormalWeb"/>
        <w:numPr>
          <w:ilvl w:val="0"/>
          <w:numId w:val="17"/>
        </w:numPr>
        <w:tabs>
          <w:tab w:val="left" w:pos="567"/>
        </w:tabs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Wyznacznikiem zgromadzonego kapitału jest suma posiadanej gotówki oraz aktualna wartość środków ulokowanych w aktywa finansowe i inwestycyjne określana jako Stan Majątku.</w:t>
      </w:r>
    </w:p>
    <w:p w:rsidR="000A2FD6" w:rsidRPr="00C65A37" w:rsidRDefault="000A2FD6" w:rsidP="000A2FD6">
      <w:pPr>
        <w:pStyle w:val="NormalWeb"/>
        <w:numPr>
          <w:ilvl w:val="0"/>
          <w:numId w:val="24"/>
        </w:numPr>
        <w:spacing w:beforeLines="0" w:afterLines="0"/>
        <w:ind w:left="426"/>
        <w:jc w:val="both"/>
        <w:rPr>
          <w:b/>
        </w:rPr>
      </w:pPr>
      <w:r w:rsidRPr="008D42B9">
        <w:rPr>
          <w:rFonts w:asciiTheme="majorHAnsi" w:hAnsiTheme="majorHAnsi"/>
          <w:sz w:val="22"/>
        </w:rPr>
        <w:t>Wyniki Gry rozpoczętej przed lub ukończonej po terminach wskazanych w paragrafie 6. nie będą brane pod uwagę.</w:t>
      </w:r>
    </w:p>
    <w:p w:rsidR="000A2FD6" w:rsidRPr="00015EA8" w:rsidRDefault="000A2FD6" w:rsidP="000A2FD6">
      <w:pPr>
        <w:pStyle w:val="NormalWeb"/>
        <w:spacing w:beforeLines="0" w:afterLines="0"/>
        <w:ind w:left="426"/>
        <w:jc w:val="both"/>
        <w:rPr>
          <w:rStyle w:val="Strong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§5. Zasady przyznawania nagród</w:t>
      </w:r>
    </w:p>
    <w:p w:rsidR="000A2FD6" w:rsidRPr="008D42B9" w:rsidRDefault="000A2FD6" w:rsidP="000A2FD6">
      <w:pPr>
        <w:pStyle w:val="NormalWeb"/>
        <w:keepNext/>
        <w:numPr>
          <w:ilvl w:val="0"/>
          <w:numId w:val="27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</w:t>
      </w:r>
      <w:r w:rsidRPr="008D42B9">
        <w:rPr>
          <w:rFonts w:asciiTheme="majorHAnsi" w:hAnsiTheme="majorHAnsi"/>
          <w:sz w:val="22"/>
        </w:rPr>
        <w:t>wycięz</w:t>
      </w:r>
      <w:r>
        <w:rPr>
          <w:rFonts w:asciiTheme="majorHAnsi" w:hAnsiTheme="majorHAnsi"/>
          <w:sz w:val="22"/>
        </w:rPr>
        <w:t>ę</w:t>
      </w:r>
      <w:r w:rsidRPr="008D42B9">
        <w:rPr>
          <w:rFonts w:asciiTheme="majorHAnsi" w:hAnsiTheme="majorHAnsi"/>
          <w:sz w:val="22"/>
        </w:rPr>
        <w:t xml:space="preserve"> w </w:t>
      </w:r>
      <w:r>
        <w:rPr>
          <w:rFonts w:asciiTheme="majorHAnsi" w:hAnsiTheme="majorHAnsi"/>
          <w:sz w:val="22"/>
        </w:rPr>
        <w:t xml:space="preserve">każdym Regionie </w:t>
      </w:r>
      <w:r w:rsidRPr="008D42B9">
        <w:rPr>
          <w:rFonts w:asciiTheme="majorHAnsi" w:hAnsiTheme="majorHAnsi"/>
          <w:sz w:val="22"/>
        </w:rPr>
        <w:t xml:space="preserve">sześciu regionach (określonych w ust. 2.) </w:t>
      </w:r>
      <w:r>
        <w:rPr>
          <w:rFonts w:asciiTheme="majorHAnsi" w:hAnsiTheme="majorHAnsi"/>
          <w:sz w:val="22"/>
        </w:rPr>
        <w:t>wybiera się na podstawie następujących kryteriów:</w:t>
      </w:r>
    </w:p>
    <w:p w:rsidR="000A2FD6" w:rsidRPr="008D42B9" w:rsidRDefault="000A2FD6" w:rsidP="000A2FD6">
      <w:pPr>
        <w:pStyle w:val="NormalWeb"/>
        <w:numPr>
          <w:ilvl w:val="1"/>
          <w:numId w:val="27"/>
        </w:numPr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Na podstawie stanu majątku w wysokości co najmniej 1.000.000 zł zgromadzonego w jak najmniejszej</w:t>
      </w:r>
      <w:r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liczbie tur.</w:t>
      </w:r>
    </w:p>
    <w:p w:rsidR="000A2FD6" w:rsidRPr="008D42B9" w:rsidRDefault="000A2FD6" w:rsidP="000A2FD6">
      <w:pPr>
        <w:pStyle w:val="NormalWeb"/>
        <w:numPr>
          <w:ilvl w:val="1"/>
          <w:numId w:val="27"/>
        </w:numPr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 przypadku remisu będzie decydowała wysokość zgromadzonego majątku, a w następnej kolejności wskaźnik parametru </w:t>
      </w:r>
      <w:r>
        <w:rPr>
          <w:rFonts w:asciiTheme="majorHAnsi" w:hAnsiTheme="majorHAnsi"/>
          <w:sz w:val="22"/>
        </w:rPr>
        <w:t>„</w:t>
      </w:r>
      <w:r w:rsidRPr="008D42B9">
        <w:rPr>
          <w:rFonts w:asciiTheme="majorHAnsi" w:hAnsiTheme="majorHAnsi"/>
          <w:sz w:val="22"/>
        </w:rPr>
        <w:t>Szczęście</w:t>
      </w:r>
      <w:r>
        <w:rPr>
          <w:rFonts w:asciiTheme="majorHAnsi" w:hAnsiTheme="majorHAnsi"/>
          <w:sz w:val="22"/>
        </w:rPr>
        <w:t>“</w:t>
      </w:r>
      <w:r w:rsidRPr="008D42B9">
        <w:rPr>
          <w:rFonts w:asciiTheme="majorHAnsi" w:hAnsiTheme="majorHAnsi"/>
          <w:sz w:val="22"/>
        </w:rPr>
        <w:t xml:space="preserve">. </w:t>
      </w:r>
    </w:p>
    <w:p w:rsidR="000A2FD6" w:rsidRPr="008D42B9" w:rsidRDefault="000A2FD6" w:rsidP="000A2FD6">
      <w:pPr>
        <w:pStyle w:val="NormalWeb"/>
        <w:numPr>
          <w:ilvl w:val="1"/>
          <w:numId w:val="27"/>
        </w:numPr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 przypadku</w:t>
      </w:r>
      <w:r>
        <w:rPr>
          <w:rFonts w:asciiTheme="majorHAnsi" w:hAnsiTheme="majorHAnsi"/>
          <w:sz w:val="22"/>
        </w:rPr>
        <w:t>, gdy</w:t>
      </w:r>
      <w:r w:rsidRPr="008D42B9">
        <w:rPr>
          <w:rFonts w:asciiTheme="majorHAnsi" w:hAnsiTheme="majorHAnsi"/>
          <w:sz w:val="22"/>
        </w:rPr>
        <w:t xml:space="preserve"> żaden z uczestników Konkursu w danym regionie nie zgromadzi majątku w wysokości co najmniej 1.000.000 zł wygra uczestnik, którego stan majątku będzie największy. W przypadku zgromadzenia stanu majątku o tej samej wartości, o</w:t>
      </w:r>
      <w:r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 xml:space="preserve">zwycięstwie zdecyduje mniejsza liczba tur. W przypadku zgromadzenia stanu majątku o tej samej wartości, w tej samej liczbie tur decydujący będzie poziom parametru Szczęście. </w:t>
      </w:r>
    </w:p>
    <w:p w:rsidR="000A2FD6" w:rsidRPr="008D42B9" w:rsidRDefault="000A2FD6" w:rsidP="000A2FD6">
      <w:pPr>
        <w:pStyle w:val="NormalWeb"/>
        <w:numPr>
          <w:ilvl w:val="1"/>
          <w:numId w:val="27"/>
        </w:numPr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Jeżeli wszyscy uczestnicy konkursu zbankrutują, o zwycięstwie będzie decydować największa liczba rozegranych tur.</w:t>
      </w:r>
    </w:p>
    <w:p w:rsidR="000A2FD6" w:rsidRPr="008D42B9" w:rsidRDefault="000A2FD6" w:rsidP="000A2FD6">
      <w:pPr>
        <w:pStyle w:val="NormalWeb"/>
        <w:numPr>
          <w:ilvl w:val="0"/>
          <w:numId w:val="39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Nagrody dla zwycięzców wyłonionych zgodnie z</w:t>
      </w:r>
      <w:r>
        <w:rPr>
          <w:rFonts w:asciiTheme="majorHAnsi" w:hAnsiTheme="majorHAnsi"/>
          <w:sz w:val="22"/>
        </w:rPr>
        <w:t> zasadami określonymi</w:t>
      </w:r>
      <w:r w:rsidRPr="008D42B9">
        <w:rPr>
          <w:rFonts w:asciiTheme="majorHAnsi" w:hAnsiTheme="majorHAnsi"/>
          <w:sz w:val="22"/>
        </w:rPr>
        <w:t xml:space="preserve"> w ust. 1. zostaną przyznan</w:t>
      </w:r>
      <w:r>
        <w:rPr>
          <w:rFonts w:asciiTheme="majorHAnsi" w:hAnsiTheme="majorHAnsi"/>
          <w:sz w:val="22"/>
        </w:rPr>
        <w:t>e najlepszym</w:t>
      </w:r>
      <w:r w:rsidRPr="008D42B9">
        <w:rPr>
          <w:rFonts w:asciiTheme="majorHAnsi" w:hAnsiTheme="majorHAnsi"/>
          <w:sz w:val="22"/>
        </w:rPr>
        <w:t xml:space="preserve"> graczom w każdym z następujących Regionów - o przynależności do dane</w:t>
      </w:r>
      <w:r>
        <w:rPr>
          <w:rFonts w:asciiTheme="majorHAnsi" w:hAnsiTheme="majorHAnsi"/>
          <w:sz w:val="22"/>
        </w:rPr>
        <w:t>go Regionu decyduje siedziba</w:t>
      </w:r>
      <w:r w:rsidRPr="008D42B9">
        <w:rPr>
          <w:rFonts w:asciiTheme="majorHAnsi" w:hAnsiTheme="majorHAnsi"/>
          <w:sz w:val="22"/>
        </w:rPr>
        <w:t xml:space="preserve"> uczelni, na której studiuje Uczestnik Konkursu:</w:t>
      </w:r>
    </w:p>
    <w:p w:rsidR="000A2FD6" w:rsidRPr="008D42B9" w:rsidRDefault="000A2FD6" w:rsidP="000A2FD6">
      <w:pPr>
        <w:pStyle w:val="NormalWeb"/>
        <w:numPr>
          <w:ilvl w:val="0"/>
          <w:numId w:val="28"/>
        </w:numPr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 xml:space="preserve">Region Północny </w:t>
      </w:r>
      <w:r w:rsidRPr="008D42B9">
        <w:rPr>
          <w:rFonts w:asciiTheme="majorHAnsi" w:hAnsiTheme="majorHAnsi"/>
          <w:sz w:val="22"/>
        </w:rPr>
        <w:t>obejmujący województwa:</w:t>
      </w:r>
      <w:r w:rsidRPr="008D42B9">
        <w:rPr>
          <w:rFonts w:asciiTheme="majorHAnsi" w:hAnsiTheme="majorHAnsi"/>
          <w:b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pomorskie, kujawsko-pomorskie, warmińsko-mazurskie</w:t>
      </w:r>
    </w:p>
    <w:p w:rsidR="000A2FD6" w:rsidRPr="008D42B9" w:rsidRDefault="000A2FD6" w:rsidP="000A2FD6">
      <w:pPr>
        <w:pStyle w:val="NormalWeb"/>
        <w:numPr>
          <w:ilvl w:val="0"/>
          <w:numId w:val="28"/>
        </w:numPr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 xml:space="preserve">Region Środkowo-Zachodni </w:t>
      </w:r>
      <w:r w:rsidRPr="008D42B9">
        <w:rPr>
          <w:rFonts w:asciiTheme="majorHAnsi" w:hAnsiTheme="majorHAnsi"/>
          <w:sz w:val="22"/>
        </w:rPr>
        <w:t>obejmujący województwa: lubuskie, wielkopolskie, zachodniopomorskie</w:t>
      </w:r>
    </w:p>
    <w:p w:rsidR="000A2FD6" w:rsidRPr="008D42B9" w:rsidRDefault="000A2FD6" w:rsidP="000A2FD6">
      <w:pPr>
        <w:pStyle w:val="NormalWeb"/>
        <w:numPr>
          <w:ilvl w:val="0"/>
          <w:numId w:val="28"/>
        </w:numPr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 xml:space="preserve">Region Południowo-Zachodni </w:t>
      </w:r>
      <w:r w:rsidRPr="008D42B9">
        <w:rPr>
          <w:rFonts w:asciiTheme="majorHAnsi" w:hAnsiTheme="majorHAnsi"/>
          <w:sz w:val="22"/>
        </w:rPr>
        <w:t>obejmujący województwa: dolnośląskie, opolskie</w:t>
      </w:r>
    </w:p>
    <w:p w:rsidR="000A2FD6" w:rsidRPr="008D42B9" w:rsidRDefault="000A2FD6" w:rsidP="000A2FD6">
      <w:pPr>
        <w:pStyle w:val="NormalWeb"/>
        <w:numPr>
          <w:ilvl w:val="0"/>
          <w:numId w:val="28"/>
        </w:numPr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 xml:space="preserve">Region Środkowo-Wschodni </w:t>
      </w:r>
      <w:r w:rsidRPr="008D42B9">
        <w:rPr>
          <w:rFonts w:asciiTheme="majorHAnsi" w:hAnsiTheme="majorHAnsi"/>
          <w:sz w:val="22"/>
        </w:rPr>
        <w:t>obejmujący województwa: łódzkie, mazowieckie, podlaskie</w:t>
      </w:r>
    </w:p>
    <w:p w:rsidR="000A2FD6" w:rsidRPr="008D42B9" w:rsidRDefault="000A2FD6" w:rsidP="000A2FD6">
      <w:pPr>
        <w:pStyle w:val="NormalWeb"/>
        <w:numPr>
          <w:ilvl w:val="0"/>
          <w:numId w:val="28"/>
        </w:numPr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 xml:space="preserve">Region Południowo-Wschodni </w:t>
      </w:r>
      <w:r w:rsidRPr="008D42B9">
        <w:rPr>
          <w:rFonts w:asciiTheme="majorHAnsi" w:hAnsiTheme="majorHAnsi"/>
          <w:sz w:val="22"/>
        </w:rPr>
        <w:t>obejmujący województwa: świętokrzyskie, podkarpackie, lubelskie</w:t>
      </w:r>
    </w:p>
    <w:p w:rsidR="000A2FD6" w:rsidRPr="008D42B9" w:rsidRDefault="000A2FD6" w:rsidP="000A2FD6">
      <w:pPr>
        <w:pStyle w:val="NormalWeb"/>
        <w:numPr>
          <w:ilvl w:val="0"/>
          <w:numId w:val="28"/>
        </w:numPr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 xml:space="preserve">Region Południowy </w:t>
      </w:r>
      <w:r w:rsidRPr="008D42B9">
        <w:rPr>
          <w:rFonts w:asciiTheme="majorHAnsi" w:hAnsiTheme="majorHAnsi"/>
          <w:sz w:val="22"/>
        </w:rPr>
        <w:t>obejmujący województwa: małopolskie, śląskie</w:t>
      </w:r>
    </w:p>
    <w:p w:rsidR="000A2FD6" w:rsidRDefault="000A2FD6" w:rsidP="000A2FD6">
      <w:pPr>
        <w:pStyle w:val="NormalWeb"/>
        <w:numPr>
          <w:ilvl w:val="0"/>
          <w:numId w:val="39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 każdym Regionie nagrodzeni zostaną gracze z dwoma najwyższymi wynikami. Otrzymają nagrody finansowe w wysokości:</w:t>
      </w:r>
    </w:p>
    <w:p w:rsidR="000A2FD6" w:rsidRDefault="000A2FD6" w:rsidP="000A2FD6">
      <w:pPr>
        <w:pStyle w:val="NormalWeb"/>
        <w:spacing w:beforeLines="0" w:afterLines="0"/>
        <w:ind w:left="993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1. miejsce - 500,00 zł (słownie: pięćset złotych),</w:t>
      </w:r>
    </w:p>
    <w:p w:rsidR="000A2FD6" w:rsidRPr="008D42B9" w:rsidRDefault="000A2FD6" w:rsidP="000A2FD6">
      <w:pPr>
        <w:pStyle w:val="NormalWeb"/>
        <w:spacing w:beforeLines="0" w:afterLines="0"/>
        <w:ind w:left="993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2. miejsce - 250,00 (słownie: dwieście pięćdziesiąt złotych).</w:t>
      </w:r>
    </w:p>
    <w:p w:rsidR="000A2FD6" w:rsidRPr="008D42B9" w:rsidRDefault="000A2FD6" w:rsidP="000A2FD6">
      <w:pPr>
        <w:pStyle w:val="NormalWeb"/>
        <w:numPr>
          <w:ilvl w:val="0"/>
          <w:numId w:val="39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Z grona laureatów w Regionach wyłoniona zostanie trójka uczestników Konkursu, którzy osiągnęli najlepsze wyniki w </w:t>
      </w:r>
      <w:r>
        <w:rPr>
          <w:rFonts w:asciiTheme="majorHAnsi" w:hAnsiTheme="majorHAnsi"/>
          <w:sz w:val="22"/>
        </w:rPr>
        <w:t>generalnej</w:t>
      </w:r>
      <w:r w:rsidRPr="008D42B9">
        <w:rPr>
          <w:rFonts w:asciiTheme="majorHAnsi" w:hAnsiTheme="majorHAnsi"/>
          <w:sz w:val="22"/>
        </w:rPr>
        <w:t xml:space="preserve"> klasyfikacji. Otrzymają oni</w:t>
      </w:r>
      <w:r>
        <w:rPr>
          <w:rFonts w:asciiTheme="majorHAnsi" w:hAnsiTheme="majorHAnsi"/>
          <w:sz w:val="22"/>
        </w:rPr>
        <w:t xml:space="preserve"> dodatkowo </w:t>
      </w:r>
      <w:r w:rsidRPr="008D42B9">
        <w:rPr>
          <w:rFonts w:asciiTheme="majorHAnsi" w:hAnsiTheme="majorHAnsi"/>
          <w:sz w:val="22"/>
        </w:rPr>
        <w:t>następujące nagrody:</w:t>
      </w:r>
    </w:p>
    <w:p w:rsidR="000A2FD6" w:rsidRPr="008D42B9" w:rsidRDefault="000A2FD6" w:rsidP="000A2FD6">
      <w:pPr>
        <w:pStyle w:val="NormalWeb"/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1. miejsce – 3000,00 zł</w:t>
      </w:r>
      <w:r>
        <w:rPr>
          <w:rFonts w:asciiTheme="majorHAnsi" w:hAnsiTheme="majorHAnsi"/>
          <w:sz w:val="22"/>
        </w:rPr>
        <w:t xml:space="preserve"> (słownie: trzy tysiące złotych)</w:t>
      </w:r>
    </w:p>
    <w:p w:rsidR="000A2FD6" w:rsidRPr="008D42B9" w:rsidRDefault="000A2FD6" w:rsidP="000A2FD6">
      <w:pPr>
        <w:pStyle w:val="NormalWeb"/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2. miejsce – 2000,00 zł</w:t>
      </w:r>
      <w:r>
        <w:rPr>
          <w:rFonts w:asciiTheme="majorHAnsi" w:hAnsiTheme="majorHAnsi"/>
          <w:sz w:val="22"/>
        </w:rPr>
        <w:t xml:space="preserve"> (słownie: dwa tysiące złotych)</w:t>
      </w:r>
    </w:p>
    <w:p w:rsidR="000A2FD6" w:rsidRPr="008D42B9" w:rsidRDefault="000A2FD6" w:rsidP="000A2FD6">
      <w:pPr>
        <w:pStyle w:val="NormalWeb"/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3. miejsce – 1000,00 zł</w:t>
      </w:r>
      <w:r>
        <w:rPr>
          <w:rFonts w:asciiTheme="majorHAnsi" w:hAnsiTheme="majorHAnsi"/>
          <w:sz w:val="22"/>
        </w:rPr>
        <w:t xml:space="preserve"> (słownie: jeden tysiąc złotych)</w:t>
      </w:r>
    </w:p>
    <w:p w:rsidR="000A2FD6" w:rsidRPr="008D42B9" w:rsidRDefault="000A2FD6" w:rsidP="000A2FD6">
      <w:pPr>
        <w:pStyle w:val="NormalWeb"/>
        <w:numPr>
          <w:ilvl w:val="0"/>
          <w:numId w:val="39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Fundatorem nagród opisanych w ust. 3. jest Warszawski Instytut Bankowości, a nagród opisanych w ust. 4. </w:t>
      </w:r>
      <w:r>
        <w:rPr>
          <w:rFonts w:asciiTheme="majorHAnsi" w:hAnsiTheme="majorHAnsi"/>
          <w:sz w:val="22"/>
        </w:rPr>
        <w:t>Fundacja Think</w:t>
      </w:r>
      <w:r w:rsidRPr="008D42B9">
        <w:rPr>
          <w:rFonts w:asciiTheme="majorHAnsi" w:hAnsiTheme="majorHAnsi"/>
          <w:sz w:val="22"/>
        </w:rPr>
        <w:t>!</w:t>
      </w:r>
    </w:p>
    <w:p w:rsidR="000A2FD6" w:rsidRDefault="000A2FD6" w:rsidP="000A2FD6">
      <w:pPr>
        <w:pStyle w:val="NormalWeb"/>
        <w:numPr>
          <w:ilvl w:val="0"/>
          <w:numId w:val="39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Wyniki zostaną opublikowane (zgodnie z harmonogramem Konkursu określonym w paragafie 6.) na stronie </w:t>
      </w:r>
      <w:hyperlink r:id="rId9" w:history="1">
        <w:r w:rsidRPr="003171B7">
          <w:rPr>
            <w:rStyle w:val="Hyperlink"/>
            <w:rFonts w:asciiTheme="majorHAnsi" w:hAnsiTheme="majorHAnsi"/>
            <w:sz w:val="22"/>
          </w:rPr>
          <w:t>http://www.wib.org.pl/milionnabank</w:t>
        </w:r>
      </w:hyperlink>
      <w:r w:rsidRPr="00823457">
        <w:rPr>
          <w:rFonts w:asciiTheme="majorHAnsi" w:hAnsiTheme="majorHAnsi"/>
          <w:sz w:val="22"/>
        </w:rPr>
        <w:t>. Dodatkowo informacja o przyznaniu nagrody zostanie przesłana na adres</w:t>
      </w:r>
      <w:r w:rsidRPr="008D42B9">
        <w:rPr>
          <w:rFonts w:asciiTheme="majorHAnsi" w:hAnsiTheme="majorHAnsi"/>
          <w:sz w:val="22"/>
        </w:rPr>
        <w:t xml:space="preserve"> e-mail uczestnika Konkursu podany podczas rejestracji w Grze. </w:t>
      </w:r>
    </w:p>
    <w:p w:rsidR="000A2FD6" w:rsidRPr="00C0749C" w:rsidRDefault="000A2FD6" w:rsidP="000A2FD6">
      <w:pPr>
        <w:pStyle w:val="NormalWeb"/>
        <w:numPr>
          <w:ilvl w:val="0"/>
          <w:numId w:val="39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Nagrody finansowe</w:t>
      </w:r>
      <w:r w:rsidRPr="008D42B9">
        <w:rPr>
          <w:rFonts w:asciiTheme="majorHAnsi" w:hAnsiTheme="majorHAnsi"/>
          <w:sz w:val="22"/>
        </w:rPr>
        <w:t xml:space="preserve"> </w:t>
      </w:r>
      <w:r w:rsidRPr="00661CC1">
        <w:rPr>
          <w:rFonts w:asciiTheme="majorHAnsi" w:hAnsiTheme="majorHAnsi"/>
          <w:b/>
          <w:sz w:val="22"/>
        </w:rPr>
        <w:t>klasyfikacji regionalnej</w:t>
      </w:r>
      <w:r>
        <w:rPr>
          <w:rFonts w:asciiTheme="majorHAnsi" w:hAnsiTheme="majorHAnsi"/>
          <w:b/>
          <w:sz w:val="22"/>
        </w:rPr>
        <w:t xml:space="preserve"> i generalnej</w:t>
      </w:r>
      <w:r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 xml:space="preserve">Konkursu zostaną </w:t>
      </w:r>
      <w:r>
        <w:rPr>
          <w:rFonts w:asciiTheme="majorHAnsi" w:hAnsiTheme="majorHAnsi"/>
          <w:sz w:val="22"/>
        </w:rPr>
        <w:t xml:space="preserve">przelane na konta laureatów, po uprzednim otrzymaniu danych umożliwiających zrealizowanie przelewu oraz potwierdzenia statusu studenta (kopia </w:t>
      </w:r>
      <w:r w:rsidRPr="008D42B9">
        <w:rPr>
          <w:rFonts w:asciiTheme="majorHAnsi" w:hAnsiTheme="majorHAnsi"/>
          <w:sz w:val="22"/>
        </w:rPr>
        <w:t>ważnego indeksu lub legitymacji studenckiej</w:t>
      </w:r>
      <w:r>
        <w:rPr>
          <w:rFonts w:asciiTheme="majorHAnsi" w:hAnsiTheme="majorHAnsi"/>
          <w:sz w:val="22"/>
        </w:rPr>
        <w:t>).</w:t>
      </w:r>
    </w:p>
    <w:p w:rsidR="000A2FD6" w:rsidRPr="00015EA8" w:rsidRDefault="000A2FD6" w:rsidP="000A2FD6">
      <w:pPr>
        <w:pStyle w:val="ox-5cbfb75208-msolistparagraphcxsplast"/>
        <w:tabs>
          <w:tab w:val="left" w:pos="709"/>
        </w:tabs>
        <w:spacing w:beforeLines="0" w:afterLines="0"/>
        <w:jc w:val="both"/>
        <w:rPr>
          <w:rStyle w:val="Strong"/>
          <w:rFonts w:cs="Times New Roman"/>
        </w:rPr>
      </w:pPr>
    </w:p>
    <w:p w:rsidR="000A2FD6" w:rsidRDefault="000A2FD6" w:rsidP="000A2FD6">
      <w:pPr>
        <w:pStyle w:val="NormalWeb"/>
        <w:keepNext/>
        <w:spacing w:beforeLines="0" w:afterLines="0"/>
        <w:jc w:val="center"/>
        <w:rPr>
          <w:rStyle w:val="Strong"/>
          <w:rFonts w:cstheme="minorBidi"/>
        </w:rPr>
      </w:pPr>
      <w:r w:rsidRPr="008D42B9">
        <w:rPr>
          <w:rStyle w:val="Strong"/>
          <w:rFonts w:asciiTheme="majorHAnsi" w:hAnsiTheme="majorHAnsi"/>
          <w:sz w:val="22"/>
        </w:rPr>
        <w:t>§6. Harmonogram Konkursu</w:t>
      </w:r>
    </w:p>
    <w:p w:rsidR="000A2FD6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</w:p>
    <w:tbl>
      <w:tblPr>
        <w:tblStyle w:val="TableGrid"/>
        <w:tblW w:w="0" w:type="auto"/>
        <w:tblLook w:val="00BF"/>
      </w:tblPr>
      <w:tblGrid>
        <w:gridCol w:w="534"/>
        <w:gridCol w:w="3402"/>
        <w:gridCol w:w="6769"/>
      </w:tblGrid>
      <w:tr w:rsidR="000A2FD6" w:rsidRPr="00C65A37">
        <w:tc>
          <w:tcPr>
            <w:tcW w:w="534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</w:rPr>
            </w:pPr>
          </w:p>
        </w:tc>
        <w:tc>
          <w:tcPr>
            <w:tcW w:w="3402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</w:rPr>
            </w:pPr>
            <w:r w:rsidRPr="00C65A37">
              <w:rPr>
                <w:rStyle w:val="Strong"/>
                <w:rFonts w:asciiTheme="majorHAnsi" w:hAnsiTheme="majorHAnsi" w:cstheme="minorBidi"/>
                <w:sz w:val="24"/>
              </w:rPr>
              <w:t xml:space="preserve">Termin </w:t>
            </w:r>
          </w:p>
        </w:tc>
        <w:tc>
          <w:tcPr>
            <w:tcW w:w="6769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</w:rPr>
            </w:pPr>
            <w:r w:rsidRPr="00C65A37">
              <w:rPr>
                <w:rStyle w:val="Strong"/>
                <w:rFonts w:asciiTheme="majorHAnsi" w:hAnsiTheme="majorHAnsi" w:cstheme="minorBidi"/>
                <w:sz w:val="24"/>
              </w:rPr>
              <w:t>Działanie</w:t>
            </w:r>
          </w:p>
        </w:tc>
      </w:tr>
      <w:tr w:rsidR="000A2FD6" w:rsidRPr="00C65A37">
        <w:tc>
          <w:tcPr>
            <w:tcW w:w="534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  <w:rFonts w:ascii="Times New Roman" w:hAnsi="Times New Roman" w:cstheme="minorBidi"/>
                <w:sz w:val="44"/>
                <w:szCs w:val="24"/>
                <w:lang w:val="en-US"/>
              </w:rPr>
            </w:pPr>
            <w:r w:rsidRPr="00C65A37">
              <w:rPr>
                <w:rStyle w:val="Strong"/>
                <w:rFonts w:asciiTheme="majorHAnsi" w:hAnsiTheme="majorHAnsi" w:cstheme="minorBidi"/>
                <w:b w:val="0"/>
                <w:sz w:val="24"/>
              </w:rPr>
              <w:t>1</w:t>
            </w:r>
            <w:r>
              <w:rPr>
                <w:rStyle w:val="Strong"/>
                <w:rFonts w:asciiTheme="majorHAnsi" w:hAnsiTheme="majorHAnsi" w:cstheme="minorBidi"/>
                <w:b w:val="0"/>
                <w:sz w:val="24"/>
              </w:rPr>
              <w:t>.</w:t>
            </w:r>
          </w:p>
        </w:tc>
        <w:tc>
          <w:tcPr>
            <w:tcW w:w="3402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/>
                <w:sz w:val="22"/>
              </w:rPr>
              <w:t>o</w:t>
            </w:r>
            <w:r w:rsidRPr="008D42B9">
              <w:rPr>
                <w:rFonts w:asciiTheme="majorHAnsi" w:hAnsiTheme="majorHAnsi"/>
                <w:sz w:val="22"/>
              </w:rPr>
              <w:t>d</w:t>
            </w:r>
            <w:r>
              <w:rPr>
                <w:rFonts w:asciiTheme="majorHAnsi" w:hAnsiTheme="majorHAnsi"/>
                <w:sz w:val="22"/>
              </w:rPr>
              <w:t xml:space="preserve"> 06.03.2018</w:t>
            </w:r>
            <w:r w:rsidRPr="008D42B9">
              <w:rPr>
                <w:rFonts w:asciiTheme="majorHAnsi" w:hAnsiTheme="majorHAnsi"/>
                <w:sz w:val="22"/>
              </w:rPr>
              <w:t xml:space="preserve">, godz. 00.00 do </w:t>
            </w:r>
            <w:r>
              <w:rPr>
                <w:rFonts w:asciiTheme="majorHAnsi" w:hAnsiTheme="majorHAnsi"/>
                <w:sz w:val="22"/>
              </w:rPr>
              <w:t>20.03</w:t>
            </w:r>
            <w:r w:rsidRPr="008D42B9">
              <w:rPr>
                <w:rFonts w:asciiTheme="majorHAnsi" w:hAnsiTheme="majorHAnsi"/>
                <w:sz w:val="22"/>
              </w:rPr>
              <w:t>.201</w:t>
            </w: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6769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/>
                <w:sz w:val="22"/>
              </w:rPr>
              <w:t>Z</w:t>
            </w:r>
            <w:r w:rsidRPr="008D42B9">
              <w:rPr>
                <w:rFonts w:asciiTheme="majorHAnsi" w:hAnsiTheme="majorHAnsi"/>
                <w:sz w:val="22"/>
              </w:rPr>
              <w:t>głoszenie do udziału w Konkursie i założenie konta w Grze, na stronie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color w:val="1F497D"/>
                <w:sz w:val="22"/>
                <w:szCs w:val="22"/>
              </w:rPr>
              <w:instrText xml:space="preserve"> HYPERLINK "https://studenci2017.gra.1milion.edu.pl" \t "_blank" </w:instrText>
            </w:r>
            <w:r w:rsidRPr="000A2FD6">
              <w:rPr>
                <w:rFonts w:ascii="Calibri" w:hAnsi="Calibri"/>
                <w:color w:val="1F497D"/>
                <w:sz w:val="22"/>
                <w:szCs w:val="22"/>
              </w:rP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="Calibri" w:hAnsi="Calibri"/>
                <w:sz w:val="22"/>
                <w:szCs w:val="22"/>
              </w:rPr>
              <w:t>https://studenci2017.gra.1milion.edu.pl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>. Konto w Grze można założyć w dowolnym czasie ograniczonym wyżej wymienionymi terminami (Grę można ukończyć w czasie krótszym niż 2 tygodnie)</w:t>
            </w:r>
          </w:p>
        </w:tc>
      </w:tr>
      <w:tr w:rsidR="000A2FD6" w:rsidRPr="00C65A37">
        <w:tc>
          <w:tcPr>
            <w:tcW w:w="534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  <w:rFonts w:ascii="Times New Roman" w:hAnsi="Times New Roman" w:cstheme="minorBidi"/>
                <w:sz w:val="44"/>
                <w:szCs w:val="24"/>
                <w:lang w:val="en-US"/>
              </w:rPr>
            </w:pPr>
            <w:r w:rsidRPr="00C65A37">
              <w:rPr>
                <w:rStyle w:val="Strong"/>
                <w:rFonts w:asciiTheme="majorHAnsi" w:hAnsiTheme="majorHAnsi" w:cstheme="minorBidi"/>
                <w:b w:val="0"/>
                <w:sz w:val="24"/>
              </w:rPr>
              <w:t>2</w:t>
            </w:r>
            <w:r>
              <w:rPr>
                <w:rStyle w:val="Strong"/>
                <w:rFonts w:asciiTheme="majorHAnsi" w:hAnsiTheme="majorHAnsi" w:cstheme="minorBidi"/>
                <w:b w:val="0"/>
                <w:sz w:val="24"/>
              </w:rPr>
              <w:t>.</w:t>
            </w:r>
          </w:p>
        </w:tc>
        <w:tc>
          <w:tcPr>
            <w:tcW w:w="3402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/>
                <w:sz w:val="22"/>
              </w:rPr>
              <w:t>20.03.2018</w:t>
            </w:r>
            <w:r w:rsidRPr="008D42B9">
              <w:rPr>
                <w:rFonts w:asciiTheme="majorHAnsi" w:hAnsiTheme="majorHAnsi"/>
                <w:sz w:val="22"/>
              </w:rPr>
              <w:t xml:space="preserve"> r., godz. 23:59</w:t>
            </w:r>
          </w:p>
        </w:tc>
        <w:tc>
          <w:tcPr>
            <w:tcW w:w="6769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/>
                <w:sz w:val="22"/>
              </w:rPr>
              <w:t>Z</w:t>
            </w:r>
            <w:r w:rsidRPr="008D42B9">
              <w:rPr>
                <w:rFonts w:asciiTheme="majorHAnsi" w:hAnsiTheme="majorHAnsi"/>
                <w:sz w:val="22"/>
              </w:rPr>
              <w:t>akończenie Gr</w:t>
            </w:r>
            <w:r>
              <w:rPr>
                <w:rFonts w:asciiTheme="majorHAnsi" w:hAnsiTheme="majorHAnsi"/>
                <w:sz w:val="22"/>
              </w:rPr>
              <w:t>y</w:t>
            </w:r>
          </w:p>
        </w:tc>
      </w:tr>
      <w:tr w:rsidR="000A2FD6" w:rsidRPr="00C65A37">
        <w:tc>
          <w:tcPr>
            <w:tcW w:w="534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  <w:rFonts w:ascii="Times New Roman" w:hAnsi="Times New Roman" w:cstheme="minorBidi"/>
                <w:sz w:val="44"/>
                <w:szCs w:val="24"/>
                <w:lang w:val="en-US"/>
              </w:rPr>
            </w:pPr>
            <w:r w:rsidRPr="00C65A37">
              <w:rPr>
                <w:rStyle w:val="Strong"/>
                <w:rFonts w:asciiTheme="majorHAnsi" w:hAnsiTheme="majorHAnsi" w:cstheme="minorBidi"/>
                <w:b w:val="0"/>
                <w:sz w:val="24"/>
              </w:rPr>
              <w:t>3</w:t>
            </w:r>
            <w:r>
              <w:rPr>
                <w:rStyle w:val="Strong"/>
                <w:rFonts w:asciiTheme="majorHAnsi" w:hAnsiTheme="majorHAnsi" w:cstheme="minorBidi"/>
                <w:b w:val="0"/>
                <w:sz w:val="24"/>
              </w:rPr>
              <w:t>.</w:t>
            </w:r>
          </w:p>
        </w:tc>
        <w:tc>
          <w:tcPr>
            <w:tcW w:w="3402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/>
                <w:sz w:val="22"/>
              </w:rPr>
              <w:t>23.03.2018</w:t>
            </w:r>
          </w:p>
        </w:tc>
        <w:tc>
          <w:tcPr>
            <w:tcW w:w="6769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 w:rsidRPr="008D42B9">
              <w:rPr>
                <w:rFonts w:asciiTheme="majorHAnsi" w:hAnsiTheme="majorHAnsi"/>
                <w:sz w:val="22"/>
              </w:rPr>
              <w:t xml:space="preserve">Ogłoszenie wyników na stronie </w:t>
            </w:r>
            <w:hyperlink r:id="rId10" w:history="1">
              <w:r w:rsidRPr="003171B7">
                <w:rPr>
                  <w:rStyle w:val="Hyperlink"/>
                  <w:rFonts w:asciiTheme="majorHAnsi" w:hAnsiTheme="majorHAnsi"/>
                  <w:sz w:val="22"/>
                </w:rPr>
                <w:t>http://www.wib.org.pl/milionnabank</w:t>
              </w:r>
            </w:hyperlink>
          </w:p>
        </w:tc>
      </w:tr>
      <w:tr w:rsidR="000A2FD6" w:rsidRPr="00C65A37">
        <w:tc>
          <w:tcPr>
            <w:tcW w:w="534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  <w:rFonts w:ascii="Times New Roman" w:hAnsi="Times New Roman" w:cstheme="minorBidi"/>
                <w:sz w:val="44"/>
                <w:szCs w:val="24"/>
                <w:lang w:val="en-US"/>
              </w:rPr>
            </w:pPr>
            <w:r w:rsidRPr="00C65A37">
              <w:rPr>
                <w:rStyle w:val="Strong"/>
                <w:rFonts w:asciiTheme="majorHAnsi" w:hAnsiTheme="majorHAnsi" w:cstheme="minorBidi"/>
                <w:b w:val="0"/>
                <w:sz w:val="24"/>
              </w:rPr>
              <w:t>4</w:t>
            </w:r>
            <w:r>
              <w:rPr>
                <w:rStyle w:val="Strong"/>
                <w:rFonts w:asciiTheme="majorHAnsi" w:hAnsiTheme="majorHAnsi" w:cstheme="minorBidi"/>
                <w:b w:val="0"/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do </w:t>
            </w:r>
            <w:r>
              <w:rPr>
                <w:rStyle w:val="Strong"/>
                <w:rFonts w:asciiTheme="majorHAnsi" w:hAnsiTheme="majorHAnsi" w:cstheme="minorBidi"/>
                <w:b w:val="0"/>
                <w:sz w:val="22"/>
              </w:rPr>
              <w:t>31.03</w:t>
            </w:r>
            <w:r w:rsidRPr="00C65A37">
              <w:rPr>
                <w:rStyle w:val="Strong"/>
                <w:rFonts w:asciiTheme="majorHAnsi" w:hAnsiTheme="majorHAnsi" w:cstheme="minorBidi"/>
                <w:b w:val="0"/>
                <w:sz w:val="22"/>
              </w:rPr>
              <w:t>.2018</w:t>
            </w:r>
          </w:p>
        </w:tc>
        <w:tc>
          <w:tcPr>
            <w:tcW w:w="6769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 w:cstheme="majorHAnsi"/>
                <w:sz w:val="22"/>
              </w:rPr>
              <w:t>Wysłanie nagród laureatom – po uprzednim otrzymaniu potwierdzeń statusu bycia studentem oraz danych umożliwiających wykonianie przelewu.</w:t>
            </w:r>
          </w:p>
        </w:tc>
      </w:tr>
    </w:tbl>
    <w:p w:rsidR="000A2FD6" w:rsidRPr="00015EA8" w:rsidRDefault="000A2FD6" w:rsidP="000A2FD6">
      <w:pPr>
        <w:pStyle w:val="NormalWeb"/>
        <w:keepNext/>
        <w:spacing w:beforeLines="0" w:afterLines="0"/>
        <w:rPr>
          <w:rStyle w:val="Strong"/>
          <w:rFonts w:ascii="Times New Roman" w:hAnsi="Times New Roman" w:cstheme="minorBidi"/>
          <w:sz w:val="44"/>
          <w:szCs w:val="24"/>
          <w:lang w:val="en-US"/>
        </w:rPr>
      </w:pPr>
    </w:p>
    <w:p w:rsidR="000A2FD6" w:rsidRDefault="000A2FD6" w:rsidP="000A2FD6">
      <w:pPr>
        <w:pStyle w:val="NormalWeb"/>
        <w:spacing w:beforeLines="0" w:afterLines="0"/>
        <w:ind w:left="66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Warszawski Instytut Bankowości zastrzega sobie możliwość </w:t>
      </w:r>
      <w:r>
        <w:rPr>
          <w:rFonts w:asciiTheme="majorHAnsi" w:hAnsiTheme="majorHAnsi"/>
          <w:sz w:val="22"/>
        </w:rPr>
        <w:t>zmiany</w:t>
      </w:r>
      <w:r w:rsidRPr="008D42B9">
        <w:rPr>
          <w:rFonts w:asciiTheme="majorHAnsi" w:hAnsiTheme="majorHAnsi"/>
          <w:sz w:val="22"/>
        </w:rPr>
        <w:t xml:space="preserve"> ww. terminów.</w:t>
      </w:r>
    </w:p>
    <w:p w:rsidR="000A2FD6" w:rsidRPr="00015EA8" w:rsidRDefault="000A2FD6" w:rsidP="000A2FD6">
      <w:pPr>
        <w:pStyle w:val="NormalWeb"/>
        <w:spacing w:beforeLines="0" w:afterLines="0"/>
        <w:ind w:left="66"/>
        <w:rPr>
          <w:rStyle w:val="Strong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§7. Podatek</w:t>
      </w:r>
    </w:p>
    <w:p w:rsidR="000A2FD6" w:rsidRPr="008D42B9" w:rsidRDefault="000A2FD6" w:rsidP="000A2FD6">
      <w:pPr>
        <w:pStyle w:val="NormalWeb"/>
        <w:numPr>
          <w:ilvl w:val="0"/>
          <w:numId w:val="32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Nagroda w konkursie określona w paragrafie </w:t>
      </w:r>
      <w:r>
        <w:rPr>
          <w:rFonts w:asciiTheme="majorHAnsi" w:hAnsiTheme="majorHAnsi"/>
          <w:sz w:val="22"/>
        </w:rPr>
        <w:t xml:space="preserve">5. ust. </w:t>
      </w:r>
      <w:r w:rsidRPr="008D42B9">
        <w:rPr>
          <w:rFonts w:asciiTheme="majorHAnsi" w:hAnsiTheme="majorHAnsi"/>
          <w:sz w:val="22"/>
        </w:rPr>
        <w:t>4</w:t>
      </w:r>
      <w:r>
        <w:rPr>
          <w:rFonts w:asciiTheme="majorHAnsi" w:hAnsiTheme="majorHAnsi"/>
          <w:sz w:val="22"/>
        </w:rPr>
        <w:t>.</w:t>
      </w:r>
      <w:r w:rsidRPr="008D42B9">
        <w:rPr>
          <w:rFonts w:asciiTheme="majorHAnsi" w:hAnsiTheme="majorHAnsi"/>
          <w:sz w:val="22"/>
        </w:rPr>
        <w:t xml:space="preserve"> jest przychodem ze źródła określonego w artykule 10 ust. 1 pkt. 9 ustawy z dnia 26 lipca 1991 roku o podatku dochodowym od osób fizycznych (tekst jednolity Dz. U. z 2012 roku poz. 361, z późn. zm.). Od wydanych w Konkursie nagród przekraczających kwotę 760,00 zł, Fundacja Think! pobierze i przekaże </w:t>
      </w:r>
      <w:r>
        <w:rPr>
          <w:rFonts w:asciiTheme="majorHAnsi" w:hAnsiTheme="majorHAnsi"/>
          <w:sz w:val="22"/>
        </w:rPr>
        <w:t>do organu podatkowego 10% podat</w:t>
      </w:r>
      <w:r w:rsidRPr="008D42B9">
        <w:rPr>
          <w:rFonts w:asciiTheme="majorHAnsi" w:hAnsiTheme="majorHAnsi"/>
          <w:sz w:val="22"/>
        </w:rPr>
        <w:t>k</w:t>
      </w:r>
      <w:r>
        <w:rPr>
          <w:rFonts w:asciiTheme="majorHAnsi" w:hAnsiTheme="majorHAnsi"/>
          <w:sz w:val="22"/>
        </w:rPr>
        <w:t>u</w:t>
      </w:r>
      <w:r w:rsidRPr="008D42B9">
        <w:rPr>
          <w:rFonts w:asciiTheme="majorHAnsi" w:hAnsiTheme="majorHAnsi"/>
          <w:sz w:val="22"/>
        </w:rPr>
        <w:t xml:space="preserve"> od nagród zgodnie z przepisami art. 30 powołanej wyżej ustawy. Nagrody do kwoty 760 zł korzystać będą ze zwolnienia na podstawie art. 21 ust. 1 pkt 68 ustawy o podatku dochodowym od osób fizycznych.</w:t>
      </w:r>
    </w:p>
    <w:p w:rsidR="000A2FD6" w:rsidRPr="008D42B9" w:rsidRDefault="000A2FD6" w:rsidP="000A2FD6">
      <w:pPr>
        <w:pStyle w:val="NormalWeb"/>
        <w:numPr>
          <w:ilvl w:val="0"/>
          <w:numId w:val="32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Podatek od nagród zostanie pobrany przez Fundację Think! z dodatkowej nagrody pieniężnej. </w:t>
      </w:r>
    </w:p>
    <w:p w:rsidR="000A2FD6" w:rsidRDefault="000A2FD6" w:rsidP="000A2FD6">
      <w:pPr>
        <w:pStyle w:val="NormalWeb"/>
        <w:numPr>
          <w:ilvl w:val="0"/>
          <w:numId w:val="32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Zwycięzcy otrzymujący nagrody od Fundacji Think! są zobowiązani do wcześniejszego przekazania Fundacji Think! danych osobowych niezbędnych do rozliczeń podatkowych z tytułu otrzymania nagrody.</w:t>
      </w:r>
    </w:p>
    <w:p w:rsidR="000A2FD6" w:rsidRPr="00015EA8" w:rsidRDefault="000A2FD6" w:rsidP="000A2FD6">
      <w:pPr>
        <w:pStyle w:val="NormalWeb"/>
        <w:spacing w:beforeLines="0" w:afterLines="0"/>
        <w:ind w:left="426"/>
        <w:jc w:val="both"/>
        <w:rPr>
          <w:rFonts w:asciiTheme="majorHAnsi" w:hAnsiTheme="majorHAnsi"/>
          <w:sz w:val="22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§8. Odwołania</w:t>
      </w:r>
    </w:p>
    <w:p w:rsidR="000A2FD6" w:rsidRPr="008D42B9" w:rsidRDefault="000A2FD6" w:rsidP="000A2FD6">
      <w:pPr>
        <w:pStyle w:val="NormalWeb"/>
        <w:numPr>
          <w:ilvl w:val="0"/>
          <w:numId w:val="3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Odwołania od wyników Konkursu mogą być zgłaszane pisemnie na adres Warszawskiego Instytutu Bankowości wskazany w §1 ust. 2, w terminie 3 dni od opublikowania wyników Konkursu na stronie </w:t>
      </w:r>
      <w:hyperlink r:id="rId11" w:history="1">
        <w:r>
          <w:rPr>
            <w:rStyle w:val="Hyperlink"/>
            <w:rFonts w:asciiTheme="majorHAnsi" w:hAnsiTheme="majorHAnsi"/>
            <w:sz w:val="22"/>
          </w:rPr>
          <w:t>http://www</w:t>
        </w:r>
        <w:r w:rsidRPr="00D85B91">
          <w:rPr>
            <w:rStyle w:val="Hyperlink"/>
            <w:rFonts w:asciiTheme="majorHAnsi" w:hAnsiTheme="majorHAnsi"/>
            <w:sz w:val="22"/>
          </w:rPr>
          <w:t>.wib.org.pl/milionnabank</w:t>
        </w:r>
      </w:hyperlink>
      <w:r w:rsidRPr="001746EC">
        <w:rPr>
          <w:rFonts w:asciiTheme="majorHAnsi" w:hAnsiTheme="majorHAnsi"/>
          <w:sz w:val="22"/>
        </w:rPr>
        <w:t>.</w:t>
      </w:r>
    </w:p>
    <w:p w:rsidR="000A2FD6" w:rsidRPr="008D42B9" w:rsidRDefault="000A2FD6" w:rsidP="000A2FD6">
      <w:pPr>
        <w:pStyle w:val="NormalWeb"/>
        <w:numPr>
          <w:ilvl w:val="0"/>
          <w:numId w:val="3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Odwołanie zawierać powinno imię i nazwisko uczestnika Konkursu, dokładny adres uczestnika Konkursu, dokładny opis przyczyn odwołania oraz własnoręczny podpis.</w:t>
      </w:r>
    </w:p>
    <w:p w:rsidR="000A2FD6" w:rsidRPr="008D42B9" w:rsidRDefault="000A2FD6" w:rsidP="000A2FD6">
      <w:pPr>
        <w:pStyle w:val="NormalWeb"/>
        <w:numPr>
          <w:ilvl w:val="0"/>
          <w:numId w:val="3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Odwołania będą rozpatrywane w terminie 7 dni od dnia doręczenia odwołania Warszawskiemu Instytutowi Bankowości.</w:t>
      </w:r>
    </w:p>
    <w:p w:rsidR="000A2FD6" w:rsidRDefault="000A2FD6" w:rsidP="000A2FD6">
      <w:pPr>
        <w:pStyle w:val="NormalWeb"/>
        <w:numPr>
          <w:ilvl w:val="0"/>
          <w:numId w:val="3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Decyzja Warszawskiego Instytutu Bankowości w przedmiocie odwołania jest ostateczna i wiążąca. Uczestnik Konkursu, zgłaszający odwołanie, zostanie powiadomiony o sposobie rozstrzygnięcia listem poleconym na adres podany w odwołaniu.</w:t>
      </w:r>
    </w:p>
    <w:p w:rsidR="000A2FD6" w:rsidRPr="00015EA8" w:rsidRDefault="000A2FD6" w:rsidP="000A2FD6">
      <w:pPr>
        <w:pStyle w:val="NormalWeb"/>
        <w:spacing w:beforeLines="0" w:afterLines="0"/>
        <w:ind w:left="426"/>
        <w:jc w:val="both"/>
        <w:rPr>
          <w:rFonts w:asciiTheme="majorHAnsi" w:hAnsiTheme="majorHAnsi"/>
          <w:sz w:val="22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§9. Przetwarzanie danych osobowych</w:t>
      </w:r>
    </w:p>
    <w:p w:rsidR="000A2FD6" w:rsidRPr="008D42B9" w:rsidRDefault="000A2FD6" w:rsidP="000A2FD6">
      <w:pPr>
        <w:pStyle w:val="NormalWeb"/>
        <w:numPr>
          <w:ilvl w:val="0"/>
          <w:numId w:val="36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Dane osobowe uczestników Konkursu będą gromadzone i wykorzystywane przez Organizatorów Konkursu oraz Fundację w celu przeprowadzenia Konkursu. </w:t>
      </w:r>
    </w:p>
    <w:p w:rsidR="000A2FD6" w:rsidRPr="008D42B9" w:rsidRDefault="000A2FD6" w:rsidP="000A2FD6">
      <w:pPr>
        <w:pStyle w:val="NormalWeb"/>
        <w:numPr>
          <w:ilvl w:val="0"/>
          <w:numId w:val="36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Zakres przetwarzanych danych osobowych obejmuje: imię i nazwisko, rok urodzenia, płeć, adres e-mail, telefon kontaktowy, </w:t>
      </w:r>
      <w:r>
        <w:rPr>
          <w:rFonts w:asciiTheme="majorHAnsi" w:hAnsiTheme="majorHAnsi"/>
          <w:sz w:val="22"/>
        </w:rPr>
        <w:t>uczelnię</w:t>
      </w:r>
      <w:r w:rsidRPr="008D42B9">
        <w:rPr>
          <w:rFonts w:asciiTheme="majorHAnsi" w:hAnsiTheme="majorHAnsi"/>
          <w:sz w:val="22"/>
        </w:rPr>
        <w:t>, region lokalizacji uczelni, numer indeksu.</w:t>
      </w:r>
    </w:p>
    <w:p w:rsidR="000A2FD6" w:rsidRPr="008D42B9" w:rsidRDefault="000A2FD6" w:rsidP="000A2FD6">
      <w:pPr>
        <w:pStyle w:val="NormalWeb"/>
        <w:numPr>
          <w:ilvl w:val="0"/>
          <w:numId w:val="36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Przez założenie Konta w Grze uczestnik Konkursu wyraża zgodę na wzięcie udziału w Konkursie</w:t>
      </w:r>
      <w:r w:rsidRPr="008D42B9">
        <w:rPr>
          <w:rFonts w:asciiTheme="majorHAnsi" w:hAnsiTheme="majorHAnsi"/>
          <w:sz w:val="22"/>
        </w:rPr>
        <w:br/>
        <w:t>na warunkach określonych w niniejszym Regulaminie,</w:t>
      </w:r>
      <w:r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przetwarzanie przez Organizatorów i Fundację danych osobowych w zakresie niezbędnym do przeprowadzenia Konkursu oraz akceptację Polityki Prywatności Użytkowników.</w:t>
      </w:r>
    </w:p>
    <w:p w:rsidR="000A2FD6" w:rsidRPr="008D42B9" w:rsidRDefault="000A2FD6" w:rsidP="000A2FD6">
      <w:pPr>
        <w:pStyle w:val="NormalWeb"/>
        <w:numPr>
          <w:ilvl w:val="0"/>
          <w:numId w:val="36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Administratorem danych osobowych uczestników Konkursu są Organizatorzy i Fundacja.</w:t>
      </w:r>
    </w:p>
    <w:p w:rsidR="000A2FD6" w:rsidRDefault="000A2FD6" w:rsidP="000A2FD6">
      <w:pPr>
        <w:pStyle w:val="NormalWeb"/>
        <w:numPr>
          <w:ilvl w:val="0"/>
          <w:numId w:val="36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Podanie danych osobowych przez uczestników Konkursu jest dobrowolne, ale niezbędne do zgłoszenia swego udziału w Grze i uczestnictwa w Konkursie.</w:t>
      </w:r>
    </w:p>
    <w:p w:rsidR="000A2FD6" w:rsidRPr="00015EA8" w:rsidRDefault="000A2FD6" w:rsidP="000A2FD6">
      <w:pPr>
        <w:pStyle w:val="NormalWeb"/>
        <w:spacing w:beforeLines="0" w:afterLines="0"/>
        <w:ind w:left="426"/>
        <w:jc w:val="both"/>
        <w:rPr>
          <w:rFonts w:asciiTheme="majorHAnsi" w:hAnsiTheme="majorHAnsi"/>
          <w:sz w:val="22"/>
        </w:rPr>
      </w:pPr>
    </w:p>
    <w:p w:rsidR="000A2FD6" w:rsidRPr="008D42B9" w:rsidRDefault="000A2FD6" w:rsidP="000A2FD6">
      <w:pPr>
        <w:pStyle w:val="NormalWeb"/>
        <w:keepNext/>
        <w:spacing w:beforeLines="0" w:afterLines="0"/>
        <w:jc w:val="center"/>
        <w:rPr>
          <w:rFonts w:asciiTheme="majorHAnsi" w:hAnsiTheme="majorHAnsi"/>
          <w:b/>
          <w:sz w:val="22"/>
        </w:rPr>
      </w:pPr>
      <w:r w:rsidRPr="008D42B9">
        <w:rPr>
          <w:rStyle w:val="Strong"/>
          <w:rFonts w:asciiTheme="majorHAnsi" w:hAnsiTheme="majorHAnsi"/>
          <w:sz w:val="22"/>
        </w:rPr>
        <w:t>§10. Postanowienia końcowe</w:t>
      </w:r>
    </w:p>
    <w:p w:rsidR="000A2FD6" w:rsidRPr="008D42B9" w:rsidRDefault="000A2FD6" w:rsidP="000A2FD6">
      <w:pPr>
        <w:pStyle w:val="NormalWeb"/>
        <w:numPr>
          <w:ilvl w:val="0"/>
          <w:numId w:val="38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Warszawski Instytut Bankowości zastrzega sobie prawo do dokonywania wykładni Regulaminu oraz rozstrzygania wszelkich sporów powstałych przy jego stosowaniu. Decyzje Warszawskiego Instytutu Bankowości są ostateczne. Zmiany w Regulaminie wchodzą w życie z dniem ich publikacji na stronie </w:t>
      </w:r>
      <w:hyperlink r:id="rId12" w:history="1">
        <w:r w:rsidRPr="003171B7">
          <w:rPr>
            <w:rStyle w:val="Hyperlink"/>
            <w:rFonts w:asciiTheme="majorHAnsi" w:hAnsiTheme="majorHAnsi"/>
            <w:sz w:val="22"/>
          </w:rPr>
          <w:t>http://www.wib.org.pl/milionnabank</w:t>
        </w:r>
      </w:hyperlink>
      <w:r w:rsidRPr="001746EC">
        <w:rPr>
          <w:rFonts w:asciiTheme="majorHAnsi" w:hAnsiTheme="majorHAnsi"/>
          <w:sz w:val="22"/>
        </w:rPr>
        <w:t>.</w:t>
      </w:r>
      <w:r w:rsidRPr="008D42B9">
        <w:rPr>
          <w:rFonts w:asciiTheme="majorHAnsi" w:hAnsiTheme="majorHAnsi"/>
          <w:sz w:val="22"/>
        </w:rPr>
        <w:t xml:space="preserve"> Dalsze uczestnictwo w Konkursie, po zmianie Regulaminu, uznaje się za wyrażenie zgody na dokonaną zmianę Regulaminu.</w:t>
      </w:r>
    </w:p>
    <w:p w:rsidR="000A2FD6" w:rsidRPr="008D42B9" w:rsidRDefault="000A2FD6" w:rsidP="000A2FD6">
      <w:pPr>
        <w:pStyle w:val="NormalWeb"/>
        <w:numPr>
          <w:ilvl w:val="0"/>
          <w:numId w:val="38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 sprawach nieuregulowanych w niniejszym Regulaminie stosuje się przepisy prawa polskiego</w:t>
      </w:r>
      <w:r w:rsidRPr="008D42B9">
        <w:rPr>
          <w:rFonts w:asciiTheme="majorHAnsi" w:hAnsiTheme="majorHAnsi"/>
          <w:sz w:val="22"/>
        </w:rPr>
        <w:br/>
        <w:t>w szczególności kodeksu cywilnego, ustawy z dnia 29 sierpnia 1997 r. o ochronie danych osobowych (Dz. U.</w:t>
      </w:r>
      <w:r w:rsidRPr="008D42B9">
        <w:rPr>
          <w:rFonts w:asciiTheme="majorHAnsi" w:hAnsiTheme="majorHAnsi"/>
          <w:sz w:val="22"/>
        </w:rPr>
        <w:br/>
        <w:t>z 2002 r. Nr. 101, poz. 926 ze zm.). Gra będąca przedmiotem Konkursu nie stanowi gry w rozumieniu ustawy z dnia 19 listopada 2009 r. o grach hazardowych (Dz. U. z 2009 r. Nr 201, poz. 1544 ze zm.).</w:t>
      </w:r>
    </w:p>
    <w:p w:rsidR="009C32C8" w:rsidRPr="00AC08D3" w:rsidRDefault="009C32C8" w:rsidP="000A2FD6">
      <w:pPr>
        <w:pStyle w:val="NormalWeb"/>
        <w:spacing w:before="2" w:after="2"/>
        <w:jc w:val="center"/>
        <w:rPr>
          <w:rFonts w:asciiTheme="majorHAnsi" w:hAnsiTheme="majorHAnsi"/>
          <w:sz w:val="22"/>
        </w:rPr>
      </w:pPr>
    </w:p>
    <w:sectPr w:rsidR="009C32C8" w:rsidRPr="00AC08D3" w:rsidSect="007A423B">
      <w:pgSz w:w="11907" w:h="16840"/>
      <w:pgMar w:top="567" w:right="709" w:bottom="426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42187C"/>
    <w:multiLevelType w:val="hybridMultilevel"/>
    <w:tmpl w:val="09021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8C0"/>
    <w:multiLevelType w:val="hybridMultilevel"/>
    <w:tmpl w:val="678822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A2DB8"/>
    <w:multiLevelType w:val="hybridMultilevel"/>
    <w:tmpl w:val="42F2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F7A58"/>
    <w:multiLevelType w:val="hybridMultilevel"/>
    <w:tmpl w:val="CAF8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732E"/>
    <w:multiLevelType w:val="hybridMultilevel"/>
    <w:tmpl w:val="994C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28F9"/>
    <w:multiLevelType w:val="hybridMultilevel"/>
    <w:tmpl w:val="F920CA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2303F"/>
    <w:multiLevelType w:val="hybridMultilevel"/>
    <w:tmpl w:val="29DA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C382B"/>
    <w:multiLevelType w:val="hybridMultilevel"/>
    <w:tmpl w:val="6986BEBC"/>
    <w:lvl w:ilvl="0" w:tplc="DBBC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C612E"/>
    <w:multiLevelType w:val="hybridMultilevel"/>
    <w:tmpl w:val="F752B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4498"/>
    <w:multiLevelType w:val="hybridMultilevel"/>
    <w:tmpl w:val="56E2B880"/>
    <w:lvl w:ilvl="0" w:tplc="183AD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641BF"/>
    <w:multiLevelType w:val="hybridMultilevel"/>
    <w:tmpl w:val="0EEE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C17F3"/>
    <w:multiLevelType w:val="hybridMultilevel"/>
    <w:tmpl w:val="440E5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34987"/>
    <w:multiLevelType w:val="hybridMultilevel"/>
    <w:tmpl w:val="7D8601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55593"/>
    <w:multiLevelType w:val="hybridMultilevel"/>
    <w:tmpl w:val="504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56539"/>
    <w:multiLevelType w:val="hybridMultilevel"/>
    <w:tmpl w:val="20D2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F2602"/>
    <w:multiLevelType w:val="hybridMultilevel"/>
    <w:tmpl w:val="A4A8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92849"/>
    <w:multiLevelType w:val="hybridMultilevel"/>
    <w:tmpl w:val="D5E2F888"/>
    <w:lvl w:ilvl="0" w:tplc="757E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EC3EF4"/>
    <w:multiLevelType w:val="hybridMultilevel"/>
    <w:tmpl w:val="C80AB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D4CD4"/>
    <w:multiLevelType w:val="hybridMultilevel"/>
    <w:tmpl w:val="6EDEB2EA"/>
    <w:lvl w:ilvl="0" w:tplc="4DD8D7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C07CC"/>
    <w:multiLevelType w:val="hybridMultilevel"/>
    <w:tmpl w:val="8B689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921C4"/>
    <w:multiLevelType w:val="hybridMultilevel"/>
    <w:tmpl w:val="23B41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15A1D"/>
    <w:multiLevelType w:val="hybridMultilevel"/>
    <w:tmpl w:val="CD665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53315"/>
    <w:multiLevelType w:val="hybridMultilevel"/>
    <w:tmpl w:val="C16CF5F2"/>
    <w:lvl w:ilvl="0" w:tplc="86840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A3A00"/>
    <w:multiLevelType w:val="hybridMultilevel"/>
    <w:tmpl w:val="259E8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C6FC0"/>
    <w:multiLevelType w:val="hybridMultilevel"/>
    <w:tmpl w:val="0E72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01169"/>
    <w:multiLevelType w:val="hybridMultilevel"/>
    <w:tmpl w:val="499A2B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84B07"/>
    <w:multiLevelType w:val="hybridMultilevel"/>
    <w:tmpl w:val="DC7C2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53B2A"/>
    <w:multiLevelType w:val="hybridMultilevel"/>
    <w:tmpl w:val="3C90E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8C79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4308"/>
    <w:multiLevelType w:val="hybridMultilevel"/>
    <w:tmpl w:val="C2D4D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C25F42"/>
    <w:multiLevelType w:val="hybridMultilevel"/>
    <w:tmpl w:val="C7627B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B84C8A"/>
    <w:multiLevelType w:val="hybridMultilevel"/>
    <w:tmpl w:val="43269DDE"/>
    <w:lvl w:ilvl="0" w:tplc="4DD8D7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97ADE"/>
    <w:multiLevelType w:val="hybridMultilevel"/>
    <w:tmpl w:val="AD0E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F6305"/>
    <w:multiLevelType w:val="multilevel"/>
    <w:tmpl w:val="BA32B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4058F"/>
    <w:multiLevelType w:val="hybridMultilevel"/>
    <w:tmpl w:val="A1F60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C3B6E"/>
    <w:multiLevelType w:val="hybridMultilevel"/>
    <w:tmpl w:val="66D20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05E84"/>
    <w:multiLevelType w:val="hybridMultilevel"/>
    <w:tmpl w:val="6B0282FE"/>
    <w:lvl w:ilvl="0" w:tplc="325443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B71F3"/>
    <w:multiLevelType w:val="hybridMultilevel"/>
    <w:tmpl w:val="8F4A6C04"/>
    <w:lvl w:ilvl="0" w:tplc="942C0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E5BE4"/>
    <w:multiLevelType w:val="multilevel"/>
    <w:tmpl w:val="AED0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D47D26"/>
    <w:multiLevelType w:val="hybridMultilevel"/>
    <w:tmpl w:val="82C66B7C"/>
    <w:lvl w:ilvl="0" w:tplc="A566A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B1CCE"/>
    <w:multiLevelType w:val="hybridMultilevel"/>
    <w:tmpl w:val="391C65A4"/>
    <w:lvl w:ilvl="0" w:tplc="C1D81E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6"/>
  </w:num>
  <w:num w:numId="4">
    <w:abstractNumId w:val="17"/>
  </w:num>
  <w:num w:numId="5">
    <w:abstractNumId w:val="11"/>
  </w:num>
  <w:num w:numId="6">
    <w:abstractNumId w:val="7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25"/>
  </w:num>
  <w:num w:numId="12">
    <w:abstractNumId w:val="2"/>
  </w:num>
  <w:num w:numId="13">
    <w:abstractNumId w:val="35"/>
  </w:num>
  <w:num w:numId="14">
    <w:abstractNumId w:val="34"/>
  </w:num>
  <w:num w:numId="15">
    <w:abstractNumId w:val="15"/>
  </w:num>
  <w:num w:numId="16">
    <w:abstractNumId w:val="3"/>
  </w:num>
  <w:num w:numId="17">
    <w:abstractNumId w:val="12"/>
  </w:num>
  <w:num w:numId="18">
    <w:abstractNumId w:val="28"/>
  </w:num>
  <w:num w:numId="19">
    <w:abstractNumId w:val="20"/>
  </w:num>
  <w:num w:numId="20">
    <w:abstractNumId w:val="24"/>
  </w:num>
  <w:num w:numId="21">
    <w:abstractNumId w:val="14"/>
  </w:num>
  <w:num w:numId="22">
    <w:abstractNumId w:val="33"/>
  </w:num>
  <w:num w:numId="23">
    <w:abstractNumId w:val="0"/>
  </w:num>
  <w:num w:numId="24">
    <w:abstractNumId w:val="27"/>
  </w:num>
  <w:num w:numId="25">
    <w:abstractNumId w:val="29"/>
  </w:num>
  <w:num w:numId="26">
    <w:abstractNumId w:val="19"/>
  </w:num>
  <w:num w:numId="27">
    <w:abstractNumId w:val="22"/>
  </w:num>
  <w:num w:numId="28">
    <w:abstractNumId w:val="5"/>
  </w:num>
  <w:num w:numId="29">
    <w:abstractNumId w:val="36"/>
  </w:num>
  <w:num w:numId="30">
    <w:abstractNumId w:val="1"/>
  </w:num>
  <w:num w:numId="31">
    <w:abstractNumId w:val="8"/>
  </w:num>
  <w:num w:numId="32">
    <w:abstractNumId w:val="4"/>
  </w:num>
  <w:num w:numId="33">
    <w:abstractNumId w:val="21"/>
  </w:num>
  <w:num w:numId="34">
    <w:abstractNumId w:val="26"/>
  </w:num>
  <w:num w:numId="35">
    <w:abstractNumId w:val="10"/>
  </w:num>
  <w:num w:numId="36">
    <w:abstractNumId w:val="30"/>
  </w:num>
  <w:num w:numId="37">
    <w:abstractNumId w:val="18"/>
  </w:num>
  <w:num w:numId="38">
    <w:abstractNumId w:val="38"/>
  </w:num>
  <w:num w:numId="39">
    <w:abstractNumId w:val="9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D3C1D"/>
    <w:rsid w:val="00003727"/>
    <w:rsid w:val="000065DE"/>
    <w:rsid w:val="00015BF8"/>
    <w:rsid w:val="00025475"/>
    <w:rsid w:val="00053D9D"/>
    <w:rsid w:val="000A2FD6"/>
    <w:rsid w:val="000A33D2"/>
    <w:rsid w:val="000A43DC"/>
    <w:rsid w:val="000A7B87"/>
    <w:rsid w:val="000C5172"/>
    <w:rsid w:val="000E192F"/>
    <w:rsid w:val="000F222D"/>
    <w:rsid w:val="00103CA6"/>
    <w:rsid w:val="001306A1"/>
    <w:rsid w:val="0013344C"/>
    <w:rsid w:val="001924DD"/>
    <w:rsid w:val="001C6E21"/>
    <w:rsid w:val="00205F78"/>
    <w:rsid w:val="002323F9"/>
    <w:rsid w:val="002423D0"/>
    <w:rsid w:val="0028045B"/>
    <w:rsid w:val="00286E26"/>
    <w:rsid w:val="00293EBE"/>
    <w:rsid w:val="00302181"/>
    <w:rsid w:val="003060A1"/>
    <w:rsid w:val="00306888"/>
    <w:rsid w:val="00307387"/>
    <w:rsid w:val="00324DC0"/>
    <w:rsid w:val="003261F8"/>
    <w:rsid w:val="00331F19"/>
    <w:rsid w:val="00352B02"/>
    <w:rsid w:val="00357679"/>
    <w:rsid w:val="00361527"/>
    <w:rsid w:val="003870B3"/>
    <w:rsid w:val="003A15D9"/>
    <w:rsid w:val="003B4ADC"/>
    <w:rsid w:val="003C0902"/>
    <w:rsid w:val="003C5B25"/>
    <w:rsid w:val="003C60B3"/>
    <w:rsid w:val="00425D2D"/>
    <w:rsid w:val="00432444"/>
    <w:rsid w:val="004417B1"/>
    <w:rsid w:val="00445FBD"/>
    <w:rsid w:val="004618F1"/>
    <w:rsid w:val="00463730"/>
    <w:rsid w:val="004639EF"/>
    <w:rsid w:val="00472862"/>
    <w:rsid w:val="004D44E1"/>
    <w:rsid w:val="004D4942"/>
    <w:rsid w:val="004F6DC7"/>
    <w:rsid w:val="005139FC"/>
    <w:rsid w:val="00535465"/>
    <w:rsid w:val="00596AE1"/>
    <w:rsid w:val="005C1BAD"/>
    <w:rsid w:val="00620D77"/>
    <w:rsid w:val="0063625A"/>
    <w:rsid w:val="00654FB5"/>
    <w:rsid w:val="00663D7D"/>
    <w:rsid w:val="00673592"/>
    <w:rsid w:val="006907C2"/>
    <w:rsid w:val="00690F84"/>
    <w:rsid w:val="006A0744"/>
    <w:rsid w:val="006B0BD9"/>
    <w:rsid w:val="0071785A"/>
    <w:rsid w:val="00751FAF"/>
    <w:rsid w:val="00765DE6"/>
    <w:rsid w:val="007934E7"/>
    <w:rsid w:val="007967C3"/>
    <w:rsid w:val="007A423B"/>
    <w:rsid w:val="007D4A2A"/>
    <w:rsid w:val="007D5648"/>
    <w:rsid w:val="007E0B11"/>
    <w:rsid w:val="00856327"/>
    <w:rsid w:val="00862275"/>
    <w:rsid w:val="00892C14"/>
    <w:rsid w:val="008B39F2"/>
    <w:rsid w:val="008C1916"/>
    <w:rsid w:val="008D42B9"/>
    <w:rsid w:val="008E2DC6"/>
    <w:rsid w:val="008F5CC3"/>
    <w:rsid w:val="0090759C"/>
    <w:rsid w:val="00915449"/>
    <w:rsid w:val="00925638"/>
    <w:rsid w:val="009313B5"/>
    <w:rsid w:val="009513AA"/>
    <w:rsid w:val="00956C23"/>
    <w:rsid w:val="00966AFC"/>
    <w:rsid w:val="00997883"/>
    <w:rsid w:val="009B02A5"/>
    <w:rsid w:val="009C32C8"/>
    <w:rsid w:val="009C65BD"/>
    <w:rsid w:val="00A33999"/>
    <w:rsid w:val="00A37E90"/>
    <w:rsid w:val="00A423CD"/>
    <w:rsid w:val="00A548BF"/>
    <w:rsid w:val="00A55D49"/>
    <w:rsid w:val="00A711F7"/>
    <w:rsid w:val="00A76092"/>
    <w:rsid w:val="00A80EF9"/>
    <w:rsid w:val="00AA491F"/>
    <w:rsid w:val="00AB7F13"/>
    <w:rsid w:val="00AC08D3"/>
    <w:rsid w:val="00AC5C45"/>
    <w:rsid w:val="00AE2A6F"/>
    <w:rsid w:val="00AE2E30"/>
    <w:rsid w:val="00AF7C5C"/>
    <w:rsid w:val="00B06946"/>
    <w:rsid w:val="00B16D09"/>
    <w:rsid w:val="00B2009B"/>
    <w:rsid w:val="00B7601B"/>
    <w:rsid w:val="00B95CDB"/>
    <w:rsid w:val="00BB172B"/>
    <w:rsid w:val="00BC0931"/>
    <w:rsid w:val="00BE491D"/>
    <w:rsid w:val="00C16A47"/>
    <w:rsid w:val="00C41B76"/>
    <w:rsid w:val="00C56C5C"/>
    <w:rsid w:val="00C7639E"/>
    <w:rsid w:val="00CA1F36"/>
    <w:rsid w:val="00CA43E0"/>
    <w:rsid w:val="00CB5A10"/>
    <w:rsid w:val="00CB5A91"/>
    <w:rsid w:val="00D23937"/>
    <w:rsid w:val="00D50076"/>
    <w:rsid w:val="00D55DD8"/>
    <w:rsid w:val="00D575D8"/>
    <w:rsid w:val="00D60850"/>
    <w:rsid w:val="00D77AD7"/>
    <w:rsid w:val="00D838CC"/>
    <w:rsid w:val="00D92533"/>
    <w:rsid w:val="00E209D5"/>
    <w:rsid w:val="00E33F3D"/>
    <w:rsid w:val="00E46366"/>
    <w:rsid w:val="00E70297"/>
    <w:rsid w:val="00E752D9"/>
    <w:rsid w:val="00E920CC"/>
    <w:rsid w:val="00EC5F36"/>
    <w:rsid w:val="00ED53E8"/>
    <w:rsid w:val="00ED621E"/>
    <w:rsid w:val="00EE4255"/>
    <w:rsid w:val="00EF5E03"/>
    <w:rsid w:val="00F2524F"/>
    <w:rsid w:val="00F41A66"/>
    <w:rsid w:val="00F67413"/>
    <w:rsid w:val="00F87989"/>
    <w:rsid w:val="00FC16B7"/>
    <w:rsid w:val="00FC4FBE"/>
    <w:rsid w:val="00FD3C1D"/>
    <w:rsid w:val="00FD4DF9"/>
    <w:rsid w:val="00FE682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Strong" w:uiPriority="22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1F2123"/>
    <w:rPr>
      <w:rFonts w:ascii="Times New Roman" w:hAnsi="Times New Roman"/>
      <w:sz w:val="4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3C1D"/>
    <w:pPr>
      <w:ind w:left="720"/>
      <w:contextualSpacing/>
    </w:pPr>
  </w:style>
  <w:style w:type="paragraph" w:customStyle="1" w:styleId="Default">
    <w:name w:val="Default"/>
    <w:rsid w:val="0030218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rsid w:val="008E2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06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3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32C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3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2C8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139FC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styleId="Strong">
    <w:name w:val="Strong"/>
    <w:basedOn w:val="DefaultParagraphFont"/>
    <w:uiPriority w:val="22"/>
    <w:rsid w:val="005139FC"/>
    <w:rPr>
      <w:b/>
    </w:rPr>
  </w:style>
  <w:style w:type="character" w:customStyle="1" w:styleId="xbe">
    <w:name w:val="_xbe"/>
    <w:basedOn w:val="DefaultParagraphFont"/>
    <w:rsid w:val="002423D0"/>
  </w:style>
  <w:style w:type="paragraph" w:customStyle="1" w:styleId="ox-5cbfb75208-msolistparagraph">
    <w:name w:val="ox-5cbfb75208-msolistparagraph"/>
    <w:basedOn w:val="Normal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paragraph" w:customStyle="1" w:styleId="ox-5cbfb75208-msolistparagraphcxspmiddle">
    <w:name w:val="ox-5cbfb75208-msolistparagraphcxspmiddle"/>
    <w:basedOn w:val="Normal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paragraph" w:customStyle="1" w:styleId="ox-5cbfb75208-msolistparagraphcxsplast">
    <w:name w:val="ox-5cbfb75208-msolistparagraphcxsplast"/>
    <w:basedOn w:val="Normal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character" w:styleId="FollowedHyperlink">
    <w:name w:val="FollowedHyperlink"/>
    <w:basedOn w:val="DefaultParagraphFont"/>
    <w:rsid w:val="00357679"/>
    <w:rPr>
      <w:color w:val="800080" w:themeColor="followedHyperlink"/>
      <w:u w:val="single"/>
    </w:rPr>
  </w:style>
  <w:style w:type="table" w:styleId="TableGrid">
    <w:name w:val="Table Grid"/>
    <w:basedOn w:val="TableNormal"/>
    <w:rsid w:val="000A2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A2F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2FD6"/>
    <w:rPr>
      <w:rFonts w:ascii="Times New Roman" w:hAnsi="Times New Roman"/>
      <w:sz w:val="44"/>
    </w:rPr>
  </w:style>
  <w:style w:type="paragraph" w:styleId="Footer">
    <w:name w:val="footer"/>
    <w:basedOn w:val="Normal"/>
    <w:link w:val="FooterChar"/>
    <w:uiPriority w:val="99"/>
    <w:unhideWhenUsed/>
    <w:rsid w:val="000A2F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FD6"/>
    <w:rPr>
      <w:rFonts w:ascii="Times New Roman" w:hAnsi="Times New Roman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123"/>
    <w:rPr>
      <w:rFonts w:ascii="Times New Roman" w:hAnsi="Times New Roman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C1D"/>
    <w:pPr>
      <w:ind w:left="720"/>
      <w:contextualSpacing/>
    </w:pPr>
  </w:style>
  <w:style w:type="paragraph" w:customStyle="1" w:styleId="Default">
    <w:name w:val="Default"/>
    <w:rsid w:val="0030218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ipercze">
    <w:name w:val="Hyperlink"/>
    <w:basedOn w:val="Domylnaczcionkaakapitu"/>
    <w:rsid w:val="008E2D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B06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6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9C32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3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32C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9C3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2C8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5139FC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rsid w:val="005139FC"/>
    <w:rPr>
      <w:b/>
    </w:rPr>
  </w:style>
  <w:style w:type="character" w:customStyle="1" w:styleId="xbe">
    <w:name w:val="_xbe"/>
    <w:basedOn w:val="Domylnaczcionkaakapitu"/>
    <w:rsid w:val="002423D0"/>
  </w:style>
  <w:style w:type="paragraph" w:customStyle="1" w:styleId="ox-5cbfb75208-msolistparagraph">
    <w:name w:val="ox-5cbfb75208-msolistparagraph"/>
    <w:basedOn w:val="Normalny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paragraph" w:customStyle="1" w:styleId="ox-5cbfb75208-msolistparagraphcxspmiddle">
    <w:name w:val="ox-5cbfb75208-msolistparagraphcxspmiddle"/>
    <w:basedOn w:val="Normalny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paragraph" w:customStyle="1" w:styleId="ox-5cbfb75208-msolistparagraphcxsplast">
    <w:name w:val="ox-5cbfb75208-msolistparagraphcxsplast"/>
    <w:basedOn w:val="Normalny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character" w:styleId="UyteHipercze">
    <w:name w:val="FollowedHyperlink"/>
    <w:basedOn w:val="Domylnaczcionkaakapitu"/>
    <w:rsid w:val="003576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de.wib.org.pl/milionnabank" TargetMode="External"/><Relationship Id="rId12" Type="http://schemas.openxmlformats.org/officeDocument/2006/relationships/hyperlink" Target="http://www.wib.org.pl/milionnaban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wib.org.pl/milionnabank" TargetMode="External"/><Relationship Id="rId9" Type="http://schemas.openxmlformats.org/officeDocument/2006/relationships/hyperlink" Target="http://www.wib.org.pl/milionnabank" TargetMode="External"/><Relationship Id="rId10" Type="http://schemas.openxmlformats.org/officeDocument/2006/relationships/hyperlink" Target="http://www.wib.org.pl/milionna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78FB-63E7-4C90-9C6B-FC24FF61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1516</Words>
  <Characters>8643</Characters>
  <Application>Microsoft Word 12.0.0</Application>
  <DocSecurity>0</DocSecurity>
  <Lines>72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Olszewska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Kondek</cp:lastModifiedBy>
  <cp:revision>2</cp:revision>
  <dcterms:created xsi:type="dcterms:W3CDTF">2018-02-06T21:12:00Z</dcterms:created>
  <dcterms:modified xsi:type="dcterms:W3CDTF">2018-02-06T21:12:00Z</dcterms:modified>
</cp:coreProperties>
</file>