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17988">
        <w:rPr>
          <w:rFonts w:asciiTheme="majorHAnsi" w:hAnsiTheme="majorHAnsi" w:cs="Arial"/>
          <w:b/>
          <w:sz w:val="22"/>
          <w:szCs w:val="22"/>
        </w:rPr>
        <w:t>dr Bożena Oleszko-Kurzyna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176FE8">
        <w:rPr>
          <w:rFonts w:asciiTheme="majorHAnsi" w:hAnsiTheme="majorHAnsi" w:cs="Arial"/>
          <w:b/>
          <w:sz w:val="22"/>
          <w:szCs w:val="22"/>
        </w:rPr>
        <w:t xml:space="preserve">Logistyka 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9E2F38">
        <w:rPr>
          <w:rFonts w:asciiTheme="majorHAnsi" w:hAnsiTheme="majorHAnsi" w:cs="Arial"/>
          <w:sz w:val="22"/>
          <w:szCs w:val="22"/>
          <w:u w:val="single"/>
        </w:rPr>
        <w:t>stacjonarne</w:t>
      </w:r>
      <w:r w:rsidRPr="007B58B4">
        <w:rPr>
          <w:rFonts w:asciiTheme="majorHAnsi" w:hAnsiTheme="majorHAnsi" w:cs="Arial"/>
          <w:sz w:val="22"/>
          <w:szCs w:val="22"/>
        </w:rPr>
        <w:t>/</w:t>
      </w:r>
      <w:r w:rsidRPr="009E2F38">
        <w:rPr>
          <w:rFonts w:asciiTheme="majorHAnsi" w:hAnsiTheme="majorHAnsi" w:cs="Arial"/>
          <w:sz w:val="22"/>
          <w:szCs w:val="22"/>
        </w:rPr>
        <w:t>niestacjonarne</w:t>
      </w:r>
      <w:r w:rsidR="00134AD4" w:rsidRPr="009E2F38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A17988">
        <w:rPr>
          <w:rFonts w:asciiTheme="majorHAnsi" w:hAnsiTheme="majorHAnsi" w:cs="Arial"/>
          <w:sz w:val="22"/>
          <w:szCs w:val="22"/>
          <w:u w:val="single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/magisterskie*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</w:t>
      </w:r>
      <w:r w:rsidRPr="00A1798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8B56C8" w:rsidRPr="00134AD4" w:rsidRDefault="008B56C8" w:rsidP="00A17988">
      <w:pPr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A17988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t xml:space="preserve">Analiza </w:t>
            </w:r>
            <w:r w:rsidR="00CD0D4E">
              <w:t>i ocena kondycji finansowej</w:t>
            </w:r>
            <w:r w:rsidR="009E2F38">
              <w:t xml:space="preserve"> wybranego</w:t>
            </w:r>
            <w:r>
              <w:t xml:space="preserve"> przedsiębiorstwa</w:t>
            </w:r>
            <w:r w:rsidR="009E2F38">
              <w:t xml:space="preserve"> branży TSL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CD0D4E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t xml:space="preserve">Zarządzanie płynnością finansową firmy logistycznej – powiązania rentowności i płynności finansowej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CD0D4E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t>Zarządzanie kapitałem obrotowym w firmie logistycznej.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CD0D4E" w:rsidRDefault="00CD0D4E" w:rsidP="00FE74C9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/>
              <w:jc w:val="left"/>
              <w:rPr>
                <w:rFonts w:ascii="MuseoSans-300" w:hAnsi="MuseoSans-300"/>
                <w:szCs w:val="26"/>
              </w:rPr>
            </w:pPr>
            <w:r w:rsidRPr="00CD0D4E">
              <w:rPr>
                <w:rFonts w:ascii="MuseoSans-300" w:hAnsi="MuseoSans-300"/>
                <w:szCs w:val="26"/>
              </w:rPr>
              <w:t>Kształtowanie zatrudnienia i wynagrodzeń w przedsiębiorstwie</w:t>
            </w:r>
            <w:r>
              <w:rPr>
                <w:rFonts w:ascii="MuseoSans-300" w:hAnsi="MuseoSans-300"/>
                <w:szCs w:val="26"/>
              </w:rPr>
              <w:t xml:space="preserve"> logistycznym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A17988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t xml:space="preserve">Gospodarowanie </w:t>
            </w:r>
            <w:r w:rsidR="009E2F38">
              <w:t xml:space="preserve">zapasami w przedsiębiorstwie logistycznym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CD0D4E" w:rsidP="00FE74C9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ind w:left="0"/>
              <w:jc w:val="left"/>
              <w:rPr>
                <w:rFonts w:asciiTheme="majorHAnsi" w:hAnsiTheme="majorHAnsi" w:cs="Arial"/>
              </w:rPr>
            </w:pPr>
            <w:r>
              <w:t xml:space="preserve">Gospodarowanie środkami trwałymi w przedsiębiorstwie logistycznym  - amortyzacja środków trwałych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FE74C9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Kondycja finansowa branży transportowej w Polsce 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CD0D4E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t xml:space="preserve">Leasing jako forma finansowania działalności gospodarczej przedsiębiorstwa logistycznego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CD0D4E" w:rsidRDefault="00134AD4" w:rsidP="008B56C8">
            <w:pPr>
              <w:jc w:val="left"/>
              <w:rPr>
                <w:szCs w:val="26"/>
              </w:rPr>
            </w:pPr>
            <w:r w:rsidRPr="00CD0D4E">
              <w:rPr>
                <w:szCs w:val="26"/>
              </w:rPr>
              <w:t>9.</w:t>
            </w:r>
          </w:p>
        </w:tc>
        <w:tc>
          <w:tcPr>
            <w:tcW w:w="8602" w:type="dxa"/>
          </w:tcPr>
          <w:p w:rsidR="00134AD4" w:rsidRPr="00CD0D4E" w:rsidRDefault="00CD0D4E" w:rsidP="00FE74C9">
            <w:pPr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ind w:left="0"/>
              <w:jc w:val="left"/>
              <w:rPr>
                <w:szCs w:val="26"/>
              </w:rPr>
            </w:pPr>
            <w:r w:rsidRPr="00CD0D4E">
              <w:rPr>
                <w:rStyle w:val="Uwydatnienie"/>
                <w:bCs/>
                <w:i w:val="0"/>
                <w:iCs w:val="0"/>
                <w:szCs w:val="26"/>
                <w:shd w:val="clear" w:color="auto" w:fill="FFFFFF"/>
              </w:rPr>
              <w:t xml:space="preserve">Optymalizacja kosztów logistycznych w przedsiębiorstwie - </w:t>
            </w:r>
            <w:r w:rsidRPr="00CD0D4E">
              <w:rPr>
                <w:szCs w:val="26"/>
              </w:rPr>
              <w:t>identyfikacja potencjałów redukcji kosztów stałych i zmiennych logistyki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FE74C9" w:rsidP="00FE74C9">
            <w:pPr>
              <w:spacing w:before="120" w:after="120" w:line="240" w:lineRule="auto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Rynek usług TSL w Polsce 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08"/>
    <w:multiLevelType w:val="multilevel"/>
    <w:tmpl w:val="7832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00429F4"/>
    <w:multiLevelType w:val="multilevel"/>
    <w:tmpl w:val="705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068AF"/>
    <w:rsid w:val="00073FEA"/>
    <w:rsid w:val="000B3F53"/>
    <w:rsid w:val="00134AD4"/>
    <w:rsid w:val="0014358E"/>
    <w:rsid w:val="00176FE8"/>
    <w:rsid w:val="00263F63"/>
    <w:rsid w:val="002A39D1"/>
    <w:rsid w:val="003B4015"/>
    <w:rsid w:val="0045101D"/>
    <w:rsid w:val="00470AA4"/>
    <w:rsid w:val="006858AE"/>
    <w:rsid w:val="00752A01"/>
    <w:rsid w:val="007B58B4"/>
    <w:rsid w:val="007D7103"/>
    <w:rsid w:val="008B56C8"/>
    <w:rsid w:val="008E4864"/>
    <w:rsid w:val="009E2F38"/>
    <w:rsid w:val="009E3E99"/>
    <w:rsid w:val="00A17988"/>
    <w:rsid w:val="00A33E4C"/>
    <w:rsid w:val="00CD0D4E"/>
    <w:rsid w:val="00DA5C23"/>
    <w:rsid w:val="00E4629F"/>
    <w:rsid w:val="00EA38B0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D0D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D0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Bożena</cp:lastModifiedBy>
  <cp:revision>3</cp:revision>
  <dcterms:created xsi:type="dcterms:W3CDTF">2018-02-02T12:15:00Z</dcterms:created>
  <dcterms:modified xsi:type="dcterms:W3CDTF">2018-02-02T12:47:00Z</dcterms:modified>
</cp:coreProperties>
</file>