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A17988">
        <w:rPr>
          <w:rFonts w:asciiTheme="majorHAnsi" w:hAnsiTheme="majorHAnsi" w:cs="Arial"/>
          <w:b/>
          <w:sz w:val="22"/>
          <w:szCs w:val="22"/>
        </w:rPr>
        <w:t>dr Bożena Oleszko-Kurzyna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A17988">
        <w:rPr>
          <w:rFonts w:asciiTheme="majorHAnsi" w:hAnsiTheme="majorHAnsi" w:cs="Arial"/>
          <w:b/>
          <w:sz w:val="22"/>
          <w:szCs w:val="22"/>
        </w:rPr>
        <w:t xml:space="preserve">Finanse i rachunkowość 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A17988">
        <w:rPr>
          <w:rFonts w:asciiTheme="majorHAnsi" w:hAnsiTheme="majorHAnsi" w:cs="Arial"/>
          <w:sz w:val="22"/>
          <w:szCs w:val="22"/>
          <w:u w:val="single"/>
        </w:rPr>
        <w:t>stacjonarne</w:t>
      </w:r>
      <w:r w:rsidRPr="00134AD4">
        <w:rPr>
          <w:rFonts w:asciiTheme="majorHAnsi" w:hAnsiTheme="majorHAnsi" w:cs="Arial"/>
          <w:sz w:val="22"/>
          <w:szCs w:val="22"/>
        </w:rPr>
        <w:t>/niestacjonarne</w:t>
      </w:r>
      <w:r w:rsidR="00134AD4" w:rsidRPr="00134AD4">
        <w:rPr>
          <w:rFonts w:asciiTheme="majorHAnsi" w:hAnsiTheme="majorHAnsi" w:cs="Arial"/>
          <w:sz w:val="22"/>
          <w:szCs w:val="22"/>
        </w:rPr>
        <w:t>*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A17988">
        <w:rPr>
          <w:rFonts w:asciiTheme="majorHAnsi" w:hAnsiTheme="majorHAnsi" w:cs="Arial"/>
          <w:sz w:val="22"/>
          <w:szCs w:val="22"/>
          <w:u w:val="single"/>
        </w:rPr>
        <w:t>licencjackie</w:t>
      </w:r>
      <w:r w:rsidRPr="00134AD4">
        <w:rPr>
          <w:rFonts w:asciiTheme="majorHAnsi" w:hAnsiTheme="majorHAnsi" w:cs="Arial"/>
          <w:sz w:val="22"/>
          <w:szCs w:val="22"/>
        </w:rPr>
        <w:t>/magisterskie*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I/</w:t>
      </w:r>
      <w:r w:rsidRPr="00A17988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8B56C8" w:rsidRPr="00134AD4" w:rsidRDefault="008B56C8" w:rsidP="00A17988">
      <w:pPr>
        <w:jc w:val="left"/>
        <w:rPr>
          <w:rFonts w:asciiTheme="majorHAnsi" w:hAnsiTheme="majorHAnsi" w:cs="Arial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 xml:space="preserve">Analiza </w:t>
            </w:r>
            <w:proofErr w:type="spellStart"/>
            <w:r>
              <w:t>ekonomiczno</w:t>
            </w:r>
            <w:proofErr w:type="spellEnd"/>
            <w:r>
              <w:t xml:space="preserve"> – finansowa przedsiębiorstwa X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Bilans jako podstawa oceny sytuacji majątkowej i kapitałowej przedsiębiorstwa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Rachunek zysków i strat w przedsiębiorstwie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</w:t>
            </w:r>
            <w:r w:rsidRPr="00A17988">
              <w:rPr>
                <w:rFonts w:asciiTheme="majorHAnsi" w:hAnsiTheme="majorHAnsi" w:cs="Arial"/>
              </w:rPr>
              <w:t>łynność finansowa jako wyznacznik kondycji finansowej firmy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Gospodarowanie środkami trwałymi w przedsiębiorstwie (specyfika i ewidencja księgowa w jednostce ) na wybranym przykładzie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Amortyzacja środków trwałych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Leasing jako forma finansowania działalności gospodarczej – ujęcie w księgach rachunkowych i sprawozdawczości na przykładzie firmy x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Biuro rachunkowe jako podmiot gospodarczy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Uproszczone formy ewidencji księgowej dla celów opodatkowania z działalności osób fizycznych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134AD4" w:rsidRDefault="00A17988" w:rsidP="008B56C8">
            <w:pPr>
              <w:jc w:val="left"/>
              <w:rPr>
                <w:rFonts w:asciiTheme="majorHAnsi" w:hAnsiTheme="majorHAnsi" w:cs="Arial"/>
              </w:rPr>
            </w:pPr>
            <w:r>
              <w:t>Analiza kosztów w przedsiębiorstwie X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B3F53"/>
    <w:rsid w:val="00134AD4"/>
    <w:rsid w:val="0014358E"/>
    <w:rsid w:val="00263F63"/>
    <w:rsid w:val="002A39D1"/>
    <w:rsid w:val="003B4015"/>
    <w:rsid w:val="0045101D"/>
    <w:rsid w:val="00470AA4"/>
    <w:rsid w:val="006858AE"/>
    <w:rsid w:val="00752A01"/>
    <w:rsid w:val="008B56C8"/>
    <w:rsid w:val="00A17988"/>
    <w:rsid w:val="00A33E4C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Bożena</cp:lastModifiedBy>
  <cp:revision>2</cp:revision>
  <dcterms:created xsi:type="dcterms:W3CDTF">2018-02-02T10:38:00Z</dcterms:created>
  <dcterms:modified xsi:type="dcterms:W3CDTF">2018-02-02T10:38:00Z</dcterms:modified>
</cp:coreProperties>
</file>