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27" w:rsidRPr="00B121B2" w:rsidRDefault="00B42027" w:rsidP="00B42027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B42027" w:rsidRPr="00B121B2" w:rsidRDefault="00B42027" w:rsidP="00B42027">
      <w:pPr>
        <w:rPr>
          <w:rFonts w:asciiTheme="majorHAnsi" w:hAnsiTheme="majorHAnsi" w:cs="Arial"/>
          <w:sz w:val="22"/>
          <w:szCs w:val="22"/>
        </w:rPr>
      </w:pPr>
    </w:p>
    <w:p w:rsidR="00B42027" w:rsidRPr="00B121B2" w:rsidRDefault="00B42027" w:rsidP="00B42027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Prowadzący: </w:t>
      </w:r>
      <w:r>
        <w:rPr>
          <w:rFonts w:asciiTheme="majorHAnsi" w:hAnsiTheme="majorHAnsi" w:cs="Arial"/>
          <w:b/>
          <w:sz w:val="22"/>
          <w:szCs w:val="22"/>
        </w:rPr>
        <w:t xml:space="preserve">dr hab. Henryk Mamcarz, prof.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nadzw</w:t>
      </w:r>
      <w:proofErr w:type="spellEnd"/>
      <w:r>
        <w:rPr>
          <w:rFonts w:asciiTheme="majorHAnsi" w:hAnsiTheme="majorHAnsi" w:cs="Arial"/>
          <w:b/>
          <w:sz w:val="22"/>
          <w:szCs w:val="22"/>
        </w:rPr>
        <w:t>.</w:t>
      </w:r>
    </w:p>
    <w:p w:rsidR="00B42027" w:rsidRPr="00B121B2" w:rsidRDefault="00B42027" w:rsidP="00B42027">
      <w:pPr>
        <w:rPr>
          <w:rFonts w:asciiTheme="majorHAnsi" w:hAnsiTheme="majorHAnsi" w:cs="Arial"/>
          <w:sz w:val="22"/>
          <w:szCs w:val="22"/>
          <w:lang w:val="de-DE"/>
        </w:rPr>
      </w:pPr>
    </w:p>
    <w:p w:rsidR="00B42027" w:rsidRPr="00B121B2" w:rsidRDefault="00B42027" w:rsidP="00B42027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B42027" w:rsidRPr="00B121B2" w:rsidRDefault="00B42027" w:rsidP="00B42027">
      <w:pPr>
        <w:rPr>
          <w:rFonts w:asciiTheme="majorHAnsi" w:hAnsiTheme="majorHAnsi" w:cs="Arial"/>
          <w:b/>
          <w:sz w:val="22"/>
          <w:szCs w:val="22"/>
        </w:rPr>
      </w:pPr>
    </w:p>
    <w:p w:rsidR="00B42027" w:rsidRPr="00B121B2" w:rsidRDefault="00B42027" w:rsidP="00B42027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Studia </w:t>
      </w:r>
      <w:r w:rsidRPr="007A36AF">
        <w:rPr>
          <w:rFonts w:asciiTheme="majorHAnsi" w:hAnsiTheme="majorHAnsi" w:cs="Arial"/>
          <w:b/>
          <w:sz w:val="22"/>
          <w:szCs w:val="22"/>
        </w:rPr>
        <w:t>stacjonarne</w:t>
      </w:r>
      <w:r>
        <w:rPr>
          <w:rFonts w:asciiTheme="majorHAnsi" w:hAnsiTheme="majorHAnsi" w:cs="Arial"/>
          <w:sz w:val="22"/>
          <w:szCs w:val="22"/>
        </w:rPr>
        <w:t>/</w:t>
      </w:r>
      <w:r w:rsidRPr="007A36AF">
        <w:rPr>
          <w:rFonts w:asciiTheme="majorHAnsi" w:hAnsiTheme="majorHAnsi" w:cs="Arial"/>
          <w:strike/>
          <w:sz w:val="22"/>
          <w:szCs w:val="22"/>
        </w:rPr>
        <w:t>niestacjonarne</w:t>
      </w:r>
      <w:r>
        <w:rPr>
          <w:rFonts w:asciiTheme="majorHAnsi" w:hAnsiTheme="majorHAnsi" w:cs="Arial"/>
          <w:sz w:val="22"/>
          <w:szCs w:val="22"/>
        </w:rPr>
        <w:sym w:font="Symbol" w:char="F02A"/>
      </w:r>
    </w:p>
    <w:p w:rsidR="00B42027" w:rsidRPr="00B121B2" w:rsidRDefault="00B42027" w:rsidP="00B42027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Seminarium </w:t>
      </w:r>
      <w:r w:rsidRPr="007A36AF">
        <w:rPr>
          <w:rFonts w:asciiTheme="majorHAnsi" w:hAnsiTheme="majorHAnsi" w:cs="Arial"/>
          <w:strike/>
          <w:sz w:val="22"/>
          <w:szCs w:val="22"/>
          <w:u w:val="single"/>
        </w:rPr>
        <w:t>l</w:t>
      </w:r>
      <w:r w:rsidRPr="007A36AF">
        <w:rPr>
          <w:rFonts w:asciiTheme="majorHAnsi" w:hAnsiTheme="majorHAnsi" w:cs="Arial"/>
          <w:strike/>
          <w:sz w:val="22"/>
          <w:szCs w:val="22"/>
        </w:rPr>
        <w:t>icencjackie</w:t>
      </w:r>
      <w:r>
        <w:rPr>
          <w:rFonts w:asciiTheme="majorHAnsi" w:hAnsiTheme="majorHAnsi" w:cs="Arial"/>
          <w:sz w:val="22"/>
          <w:szCs w:val="22"/>
        </w:rPr>
        <w:t>/</w:t>
      </w:r>
      <w:r w:rsidRPr="007A36AF">
        <w:rPr>
          <w:rFonts w:asciiTheme="majorHAnsi" w:hAnsiTheme="majorHAnsi" w:cs="Arial"/>
          <w:b/>
          <w:sz w:val="22"/>
          <w:szCs w:val="22"/>
        </w:rPr>
        <w:t>magisterskie</w:t>
      </w:r>
      <w:r>
        <w:rPr>
          <w:rFonts w:asciiTheme="majorHAnsi" w:hAnsiTheme="majorHAnsi" w:cs="Arial"/>
          <w:sz w:val="22"/>
          <w:szCs w:val="22"/>
        </w:rPr>
        <w:sym w:font="Symbol" w:char="F02A"/>
      </w:r>
    </w:p>
    <w:p w:rsidR="00B42027" w:rsidRPr="00CF00BB" w:rsidRDefault="00B42027" w:rsidP="00B42027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</w:t>
      </w:r>
      <w:r w:rsidRPr="00CF00BB">
        <w:rPr>
          <w:rFonts w:asciiTheme="majorHAnsi" w:hAnsiTheme="majorHAnsi" w:cs="Arial"/>
          <w:sz w:val="22"/>
          <w:szCs w:val="22"/>
        </w:rPr>
        <w:t xml:space="preserve">: </w:t>
      </w:r>
      <w:r w:rsidRPr="00CF00BB">
        <w:rPr>
          <w:rFonts w:asciiTheme="majorHAnsi" w:hAnsiTheme="majorHAnsi" w:cs="Arial"/>
          <w:b/>
          <w:sz w:val="22"/>
          <w:szCs w:val="22"/>
        </w:rPr>
        <w:t>I</w:t>
      </w:r>
      <w:r w:rsidRPr="00CF00BB">
        <w:rPr>
          <w:rFonts w:asciiTheme="majorHAnsi" w:hAnsiTheme="majorHAnsi" w:cs="Arial"/>
          <w:sz w:val="22"/>
          <w:szCs w:val="22"/>
        </w:rPr>
        <w:t>/</w:t>
      </w:r>
      <w:r w:rsidRPr="00CF00BB">
        <w:rPr>
          <w:rFonts w:asciiTheme="majorHAnsi" w:hAnsiTheme="majorHAnsi" w:cs="Arial"/>
          <w:strike/>
          <w:sz w:val="22"/>
          <w:szCs w:val="22"/>
        </w:rPr>
        <w:t>II</w:t>
      </w:r>
      <w:r w:rsidRPr="00CF00BB">
        <w:rPr>
          <w:rFonts w:asciiTheme="majorHAnsi" w:hAnsiTheme="majorHAnsi" w:cs="Arial"/>
          <w:sz w:val="22"/>
          <w:szCs w:val="22"/>
        </w:rPr>
        <w:sym w:font="Symbol" w:char="F02A"/>
      </w:r>
    </w:p>
    <w:p w:rsidR="00B42027" w:rsidRPr="00B121B2" w:rsidRDefault="00B42027" w:rsidP="00B42027">
      <w:pPr>
        <w:rPr>
          <w:rFonts w:asciiTheme="majorHAnsi" w:hAnsiTheme="majorHAnsi" w:cs="Arial"/>
          <w:sz w:val="22"/>
          <w:szCs w:val="22"/>
        </w:rPr>
      </w:pPr>
    </w:p>
    <w:p w:rsidR="00B42027" w:rsidRPr="00B121B2" w:rsidRDefault="00B42027" w:rsidP="00B42027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B42027" w:rsidRPr="00B121B2" w:rsidTr="00EA764B">
        <w:tc>
          <w:tcPr>
            <w:tcW w:w="9180" w:type="dxa"/>
            <w:gridSpan w:val="2"/>
          </w:tcPr>
          <w:p w:rsidR="00B42027" w:rsidRPr="00B121B2" w:rsidRDefault="00B42027" w:rsidP="00EA764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F01EE8" w:rsidRPr="00B121B2" w:rsidTr="00EA764B">
        <w:tc>
          <w:tcPr>
            <w:tcW w:w="578" w:type="dxa"/>
          </w:tcPr>
          <w:p w:rsidR="00F01EE8" w:rsidRPr="007A36AF" w:rsidRDefault="00F01EE8" w:rsidP="00F01EE8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F01EE8" w:rsidRPr="00B121B2" w:rsidRDefault="00F01EE8" w:rsidP="00F01EE8">
            <w:pPr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Rynek pieniężny i jego instrumenty (zbywalne i niezbywalne).</w:t>
            </w:r>
          </w:p>
        </w:tc>
      </w:tr>
      <w:tr w:rsidR="00F01EE8" w:rsidRPr="00B121B2" w:rsidTr="00EA764B">
        <w:tc>
          <w:tcPr>
            <w:tcW w:w="578" w:type="dxa"/>
          </w:tcPr>
          <w:p w:rsidR="00F01EE8" w:rsidRPr="007A36AF" w:rsidRDefault="00F01EE8" w:rsidP="00F01EE8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F01EE8" w:rsidRPr="00B121B2" w:rsidRDefault="00F01EE8" w:rsidP="00F01EE8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Rynek kapitałowy i jego instrumenty (rozwój rynku, akcje, obligacje, analiza rentowności inwestycji).</w:t>
            </w:r>
          </w:p>
        </w:tc>
      </w:tr>
      <w:tr w:rsidR="00F01EE8" w:rsidRPr="00B121B2" w:rsidTr="00EA764B">
        <w:tc>
          <w:tcPr>
            <w:tcW w:w="578" w:type="dxa"/>
          </w:tcPr>
          <w:p w:rsidR="00F01EE8" w:rsidRPr="007A36AF" w:rsidRDefault="00F01EE8" w:rsidP="00F01EE8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F01EE8" w:rsidRPr="00B121B2" w:rsidRDefault="00F01EE8" w:rsidP="00F01EE8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Rynek instrumentów pochodnych (opcje, kontrakty terminowe, strategie inwestycyjne).</w:t>
            </w:r>
          </w:p>
        </w:tc>
      </w:tr>
      <w:tr w:rsidR="00F01EE8" w:rsidRPr="00B121B2" w:rsidTr="00EA764B">
        <w:tc>
          <w:tcPr>
            <w:tcW w:w="578" w:type="dxa"/>
          </w:tcPr>
          <w:p w:rsidR="00F01EE8" w:rsidRPr="007A36AF" w:rsidRDefault="00F01EE8" w:rsidP="00F01EE8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F01EE8" w:rsidRPr="00B121B2" w:rsidRDefault="00F01EE8" w:rsidP="00F01EE8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Instytucje i uczestnicy rynku kapitałowego (giełda papierów wartościowych, segmenty rynku giełdowego, fundusze inwestycyjne). </w:t>
            </w:r>
          </w:p>
        </w:tc>
      </w:tr>
    </w:tbl>
    <w:p w:rsidR="00B42027" w:rsidRDefault="00B42027" w:rsidP="00B42027">
      <w:pPr>
        <w:rPr>
          <w:rFonts w:asciiTheme="majorHAnsi" w:hAnsiTheme="majorHAnsi" w:cs="Arial"/>
          <w:sz w:val="24"/>
        </w:rPr>
      </w:pPr>
    </w:p>
    <w:p w:rsidR="00F01EE8" w:rsidRDefault="00F01EE8" w:rsidP="00B42027">
      <w:pPr>
        <w:rPr>
          <w:rFonts w:asciiTheme="majorHAnsi" w:hAnsiTheme="majorHAnsi" w:cs="Arial"/>
          <w:sz w:val="24"/>
        </w:rPr>
      </w:pPr>
    </w:p>
    <w:p w:rsidR="00F01EE8" w:rsidRPr="00B121B2" w:rsidRDefault="00F01EE8" w:rsidP="00B42027">
      <w:pPr>
        <w:rPr>
          <w:rFonts w:asciiTheme="majorHAnsi" w:hAnsiTheme="majorHAnsi" w:cs="Arial"/>
          <w:sz w:val="24"/>
        </w:rPr>
      </w:pPr>
    </w:p>
    <w:p w:rsidR="00B42027" w:rsidRPr="00B121B2" w:rsidRDefault="00B42027" w:rsidP="00B42027">
      <w:pPr>
        <w:rPr>
          <w:rFonts w:asciiTheme="majorHAnsi" w:hAnsiTheme="majorHAnsi" w:cs="Arial"/>
          <w:sz w:val="24"/>
        </w:rPr>
      </w:pPr>
      <w:r w:rsidRPr="00B121B2">
        <w:rPr>
          <w:rFonts w:asciiTheme="majorHAnsi" w:hAnsiTheme="majorHAnsi" w:cs="Arial"/>
          <w:sz w:val="24"/>
        </w:rPr>
        <w:t xml:space="preserve">*właściwe podkreślić </w:t>
      </w:r>
    </w:p>
    <w:p w:rsidR="00B42027" w:rsidRPr="00B121B2" w:rsidRDefault="00B42027" w:rsidP="00B42027">
      <w:pPr>
        <w:rPr>
          <w:rFonts w:asciiTheme="majorHAnsi" w:hAnsiTheme="majorHAnsi" w:cs="Arial"/>
          <w:sz w:val="24"/>
        </w:rPr>
      </w:pPr>
    </w:p>
    <w:p w:rsidR="00B42027" w:rsidRPr="00B121B2" w:rsidRDefault="00B42027" w:rsidP="00B42027">
      <w:pPr>
        <w:rPr>
          <w:rFonts w:asciiTheme="majorHAnsi" w:hAnsiTheme="majorHAnsi"/>
          <w:b/>
          <w:sz w:val="24"/>
        </w:rPr>
      </w:pPr>
      <w:r w:rsidRPr="00B121B2">
        <w:rPr>
          <w:rFonts w:asciiTheme="majorHAnsi" w:hAnsiTheme="majorHAnsi" w:cs="Arial"/>
          <w:b/>
          <w:sz w:val="24"/>
        </w:rPr>
        <w:t>Uwagi:</w:t>
      </w:r>
    </w:p>
    <w:p w:rsidR="006858AE" w:rsidRPr="00B121B2" w:rsidRDefault="006858AE">
      <w:pPr>
        <w:rPr>
          <w:rFonts w:asciiTheme="majorHAnsi" w:hAnsiTheme="majorHAnsi"/>
          <w:b/>
          <w:sz w:val="24"/>
        </w:rPr>
      </w:pPr>
    </w:p>
    <w:sectPr w:rsidR="006858AE" w:rsidRPr="00B121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74504"/>
    <w:multiLevelType w:val="hybridMultilevel"/>
    <w:tmpl w:val="D27A3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AE3CBA"/>
    <w:multiLevelType w:val="hybridMultilevel"/>
    <w:tmpl w:val="D27A3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2402E"/>
    <w:rsid w:val="00134AD4"/>
    <w:rsid w:val="0014358E"/>
    <w:rsid w:val="001E41BD"/>
    <w:rsid w:val="00263F63"/>
    <w:rsid w:val="002836B1"/>
    <w:rsid w:val="002A39D1"/>
    <w:rsid w:val="00370869"/>
    <w:rsid w:val="0045101D"/>
    <w:rsid w:val="00470AA4"/>
    <w:rsid w:val="00481385"/>
    <w:rsid w:val="006858AE"/>
    <w:rsid w:val="00752A01"/>
    <w:rsid w:val="007A36AF"/>
    <w:rsid w:val="007B1A52"/>
    <w:rsid w:val="00862774"/>
    <w:rsid w:val="008B56C8"/>
    <w:rsid w:val="00A33E4C"/>
    <w:rsid w:val="00B121B2"/>
    <w:rsid w:val="00B42027"/>
    <w:rsid w:val="00B668C6"/>
    <w:rsid w:val="00C3383A"/>
    <w:rsid w:val="00CE3832"/>
    <w:rsid w:val="00CF00BB"/>
    <w:rsid w:val="00D721DF"/>
    <w:rsid w:val="00DA5C23"/>
    <w:rsid w:val="00EA38B0"/>
    <w:rsid w:val="00F01EE8"/>
    <w:rsid w:val="00F4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A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A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2018-02-08T07:04:00Z</dcterms:created>
  <dcterms:modified xsi:type="dcterms:W3CDTF">2018-02-08T07:11:00Z</dcterms:modified>
</cp:coreProperties>
</file>