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EC7FEB" w14:textId="77777777" w:rsidR="008B56C8" w:rsidRPr="00134AD4" w:rsidRDefault="008B56C8" w:rsidP="00134AD4">
      <w:pPr>
        <w:pStyle w:val="Nagwek1"/>
        <w:keepNext w:val="0"/>
        <w:rPr>
          <w:rFonts w:asciiTheme="majorHAnsi" w:hAnsiTheme="majorHAnsi" w:cs="Arial"/>
          <w:sz w:val="28"/>
          <w:szCs w:val="28"/>
        </w:rPr>
      </w:pPr>
      <w:r w:rsidRPr="00134AD4">
        <w:rPr>
          <w:rFonts w:asciiTheme="majorHAnsi" w:hAnsiTheme="majorHAnsi" w:cs="Arial"/>
          <w:sz w:val="28"/>
          <w:szCs w:val="28"/>
        </w:rPr>
        <w:t>TEMATYKI SEMINARIÓW</w:t>
      </w:r>
    </w:p>
    <w:p w14:paraId="40EC7FEC" w14:textId="77777777" w:rsidR="008B56C8" w:rsidRPr="00134AD4" w:rsidRDefault="008B56C8" w:rsidP="008B56C8">
      <w:pPr>
        <w:rPr>
          <w:rFonts w:asciiTheme="majorHAnsi" w:hAnsiTheme="majorHAnsi" w:cs="Arial"/>
          <w:sz w:val="22"/>
          <w:szCs w:val="22"/>
        </w:rPr>
      </w:pPr>
    </w:p>
    <w:p w14:paraId="40EC7FED" w14:textId="09D12536" w:rsidR="008B56C8" w:rsidRPr="00134AD4" w:rsidRDefault="008B56C8" w:rsidP="008B56C8">
      <w:pPr>
        <w:rPr>
          <w:rFonts w:asciiTheme="majorHAnsi" w:hAnsiTheme="majorHAnsi" w:cs="Arial"/>
          <w:b/>
          <w:sz w:val="22"/>
          <w:szCs w:val="22"/>
        </w:rPr>
      </w:pPr>
      <w:r w:rsidRPr="00134AD4">
        <w:rPr>
          <w:rFonts w:asciiTheme="majorHAnsi" w:hAnsiTheme="majorHAnsi" w:cs="Arial"/>
          <w:b/>
          <w:sz w:val="22"/>
          <w:szCs w:val="22"/>
        </w:rPr>
        <w:t>Prowadzący:</w:t>
      </w:r>
      <w:r w:rsidR="00134AD4" w:rsidRPr="00134AD4">
        <w:rPr>
          <w:rFonts w:asciiTheme="majorHAnsi" w:hAnsiTheme="majorHAnsi" w:cs="Arial"/>
          <w:b/>
          <w:sz w:val="22"/>
          <w:szCs w:val="22"/>
        </w:rPr>
        <w:t xml:space="preserve"> </w:t>
      </w:r>
      <w:r w:rsidR="0072777A">
        <w:rPr>
          <w:rFonts w:asciiTheme="majorHAnsi" w:hAnsiTheme="majorHAnsi" w:cs="Arial"/>
          <w:b/>
          <w:sz w:val="22"/>
          <w:szCs w:val="22"/>
        </w:rPr>
        <w:t>dr Agnieszka Wójcik</w:t>
      </w:r>
    </w:p>
    <w:p w14:paraId="40EC7FEE" w14:textId="77777777" w:rsidR="008B56C8" w:rsidRPr="00134AD4" w:rsidRDefault="008B56C8" w:rsidP="008B56C8">
      <w:pPr>
        <w:rPr>
          <w:rFonts w:asciiTheme="majorHAnsi" w:hAnsiTheme="majorHAnsi" w:cs="Arial"/>
          <w:sz w:val="22"/>
          <w:szCs w:val="22"/>
          <w:lang w:val="de-DE"/>
        </w:rPr>
      </w:pPr>
    </w:p>
    <w:p w14:paraId="40EC7FEF" w14:textId="37C3DEC4" w:rsidR="008B56C8" w:rsidRPr="00134AD4" w:rsidRDefault="00134AD4" w:rsidP="008B56C8">
      <w:pPr>
        <w:rPr>
          <w:rFonts w:asciiTheme="majorHAnsi" w:hAnsiTheme="majorHAnsi" w:cs="Arial"/>
          <w:b/>
          <w:sz w:val="22"/>
          <w:szCs w:val="22"/>
        </w:rPr>
      </w:pPr>
      <w:r w:rsidRPr="00134AD4">
        <w:rPr>
          <w:rFonts w:asciiTheme="majorHAnsi" w:hAnsiTheme="majorHAnsi" w:cs="Arial"/>
          <w:b/>
          <w:sz w:val="22"/>
          <w:szCs w:val="22"/>
        </w:rPr>
        <w:t xml:space="preserve">Kierunek studiów: </w:t>
      </w:r>
      <w:r w:rsidR="0072777A">
        <w:rPr>
          <w:rFonts w:asciiTheme="majorHAnsi" w:hAnsiTheme="majorHAnsi" w:cs="Arial"/>
          <w:b/>
          <w:sz w:val="22"/>
          <w:szCs w:val="22"/>
        </w:rPr>
        <w:t>Finanse i Rachunkowość</w:t>
      </w:r>
    </w:p>
    <w:p w14:paraId="40EC7FF0" w14:textId="77777777" w:rsidR="00134AD4" w:rsidRPr="00134AD4" w:rsidRDefault="00134AD4" w:rsidP="008B56C8">
      <w:pPr>
        <w:rPr>
          <w:rFonts w:asciiTheme="majorHAnsi" w:hAnsiTheme="majorHAnsi" w:cs="Arial"/>
          <w:b/>
          <w:sz w:val="22"/>
          <w:szCs w:val="22"/>
        </w:rPr>
      </w:pPr>
    </w:p>
    <w:p w14:paraId="40EC7FF1" w14:textId="7045D6A6" w:rsidR="00752A01" w:rsidRPr="00134AD4" w:rsidRDefault="00752A01" w:rsidP="008B56C8">
      <w:pPr>
        <w:rPr>
          <w:rFonts w:asciiTheme="majorHAnsi" w:hAnsiTheme="majorHAnsi" w:cs="Arial"/>
          <w:sz w:val="22"/>
          <w:szCs w:val="22"/>
        </w:rPr>
      </w:pPr>
      <w:r w:rsidRPr="00134AD4">
        <w:rPr>
          <w:rFonts w:asciiTheme="majorHAnsi" w:hAnsiTheme="majorHAnsi" w:cs="Arial"/>
          <w:sz w:val="22"/>
          <w:szCs w:val="22"/>
        </w:rPr>
        <w:t>Studia stacjonarne</w:t>
      </w:r>
    </w:p>
    <w:p w14:paraId="40EC7FF2" w14:textId="42488927" w:rsidR="00EA38B0" w:rsidRDefault="00134AD4" w:rsidP="008B56C8">
      <w:pPr>
        <w:rPr>
          <w:rFonts w:asciiTheme="majorHAnsi" w:hAnsiTheme="majorHAnsi" w:cs="Arial"/>
          <w:sz w:val="22"/>
          <w:szCs w:val="22"/>
        </w:rPr>
      </w:pPr>
      <w:r w:rsidRPr="00134AD4">
        <w:rPr>
          <w:rFonts w:asciiTheme="majorHAnsi" w:hAnsiTheme="majorHAnsi" w:cs="Arial"/>
          <w:sz w:val="22"/>
          <w:szCs w:val="22"/>
        </w:rPr>
        <w:t>Seminarium licencjackie</w:t>
      </w:r>
    </w:p>
    <w:p w14:paraId="40EC7FF3" w14:textId="73C277E7" w:rsidR="00EA38B0" w:rsidRPr="00134AD4" w:rsidRDefault="00EA38B0" w:rsidP="008B56C8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Rok studiów: II</w:t>
      </w:r>
    </w:p>
    <w:p w14:paraId="40EC7FF4" w14:textId="77777777" w:rsidR="00134AD4" w:rsidRPr="00134AD4" w:rsidRDefault="00134AD4" w:rsidP="008B56C8">
      <w:pPr>
        <w:rPr>
          <w:rFonts w:asciiTheme="majorHAnsi" w:hAnsiTheme="majorHAnsi" w:cs="Arial"/>
          <w:sz w:val="22"/>
          <w:szCs w:val="22"/>
        </w:rPr>
      </w:pPr>
    </w:p>
    <w:p w14:paraId="40EC7FF5" w14:textId="77777777" w:rsidR="008B56C8" w:rsidRPr="00134AD4" w:rsidRDefault="008B56C8" w:rsidP="008B56C8">
      <w:pPr>
        <w:ind w:left="714"/>
        <w:jc w:val="left"/>
        <w:rPr>
          <w:rFonts w:asciiTheme="majorHAnsi" w:hAnsiTheme="majorHAnsi" w:cs="Aria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78"/>
        <w:gridCol w:w="8602"/>
      </w:tblGrid>
      <w:tr w:rsidR="00134AD4" w:rsidRPr="00134AD4" w14:paraId="40EC7FF7" w14:textId="77777777" w:rsidTr="00134AD4">
        <w:tc>
          <w:tcPr>
            <w:tcW w:w="9180" w:type="dxa"/>
            <w:gridSpan w:val="2"/>
          </w:tcPr>
          <w:p w14:paraId="40EC7FF6" w14:textId="77777777" w:rsidR="00134AD4" w:rsidRPr="00134AD4" w:rsidRDefault="00134AD4" w:rsidP="00134AD4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134AD4">
              <w:rPr>
                <w:rFonts w:asciiTheme="majorHAnsi" w:hAnsiTheme="majorHAnsi" w:cs="Arial"/>
                <w:b/>
                <w:sz w:val="28"/>
                <w:szCs w:val="28"/>
              </w:rPr>
              <w:t>PROPONOWANE TEMATY (OBSZARY):</w:t>
            </w:r>
          </w:p>
        </w:tc>
      </w:tr>
      <w:tr w:rsidR="00134AD4" w:rsidRPr="00134AD4" w14:paraId="40EC7FFA" w14:textId="77777777" w:rsidTr="00134AD4">
        <w:tc>
          <w:tcPr>
            <w:tcW w:w="578" w:type="dxa"/>
          </w:tcPr>
          <w:p w14:paraId="40EC7FF8" w14:textId="77777777"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1.</w:t>
            </w:r>
          </w:p>
        </w:tc>
        <w:tc>
          <w:tcPr>
            <w:tcW w:w="8602" w:type="dxa"/>
          </w:tcPr>
          <w:p w14:paraId="40EC7FF9" w14:textId="637E0143" w:rsidR="00134AD4" w:rsidRPr="00134AD4" w:rsidRDefault="00311D4F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Rynek nieruchomości</w:t>
            </w:r>
          </w:p>
        </w:tc>
      </w:tr>
      <w:tr w:rsidR="00134AD4" w:rsidRPr="00134AD4" w14:paraId="40EC7FFD" w14:textId="77777777" w:rsidTr="00134AD4">
        <w:tc>
          <w:tcPr>
            <w:tcW w:w="578" w:type="dxa"/>
          </w:tcPr>
          <w:p w14:paraId="40EC7FFB" w14:textId="77777777"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2.</w:t>
            </w:r>
          </w:p>
        </w:tc>
        <w:tc>
          <w:tcPr>
            <w:tcW w:w="8602" w:type="dxa"/>
          </w:tcPr>
          <w:p w14:paraId="40EC7FFC" w14:textId="77248D47" w:rsidR="00134AD4" w:rsidRPr="00134AD4" w:rsidRDefault="00311D4F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Analiza fundamentalna</w:t>
            </w:r>
          </w:p>
        </w:tc>
      </w:tr>
      <w:tr w:rsidR="00134AD4" w:rsidRPr="00134AD4" w14:paraId="40EC8000" w14:textId="77777777" w:rsidTr="00134AD4">
        <w:tc>
          <w:tcPr>
            <w:tcW w:w="578" w:type="dxa"/>
          </w:tcPr>
          <w:p w14:paraId="40EC7FFE" w14:textId="77777777"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3.</w:t>
            </w:r>
          </w:p>
        </w:tc>
        <w:tc>
          <w:tcPr>
            <w:tcW w:w="8602" w:type="dxa"/>
          </w:tcPr>
          <w:p w14:paraId="40EC7FFF" w14:textId="04404227" w:rsidR="00134AD4" w:rsidRPr="00134AD4" w:rsidRDefault="00311D4F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Analiza finansowa </w:t>
            </w:r>
          </w:p>
        </w:tc>
      </w:tr>
      <w:tr w:rsidR="00134AD4" w:rsidRPr="00134AD4" w14:paraId="40EC8003" w14:textId="77777777" w:rsidTr="00134AD4">
        <w:tc>
          <w:tcPr>
            <w:tcW w:w="578" w:type="dxa"/>
          </w:tcPr>
          <w:p w14:paraId="40EC8001" w14:textId="77777777"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4.</w:t>
            </w:r>
          </w:p>
        </w:tc>
        <w:tc>
          <w:tcPr>
            <w:tcW w:w="8602" w:type="dxa"/>
          </w:tcPr>
          <w:p w14:paraId="40EC8002" w14:textId="2F089E97" w:rsidR="00134AD4" w:rsidRPr="00134AD4" w:rsidRDefault="00311D4F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Analiza techniczna</w:t>
            </w:r>
          </w:p>
        </w:tc>
      </w:tr>
      <w:tr w:rsidR="00134AD4" w:rsidRPr="00134AD4" w14:paraId="40EC8006" w14:textId="77777777" w:rsidTr="00134AD4">
        <w:tc>
          <w:tcPr>
            <w:tcW w:w="578" w:type="dxa"/>
          </w:tcPr>
          <w:p w14:paraId="40EC8004" w14:textId="77777777"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5.</w:t>
            </w:r>
          </w:p>
        </w:tc>
        <w:tc>
          <w:tcPr>
            <w:tcW w:w="8602" w:type="dxa"/>
          </w:tcPr>
          <w:p w14:paraId="40EC8005" w14:textId="310F4135" w:rsidR="00134AD4" w:rsidRPr="00134AD4" w:rsidRDefault="00311D4F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Instrumenty rynku spot i terminowego</w:t>
            </w:r>
          </w:p>
        </w:tc>
      </w:tr>
      <w:tr w:rsidR="00134AD4" w:rsidRPr="00134AD4" w14:paraId="40EC8009" w14:textId="77777777" w:rsidTr="00134AD4">
        <w:tc>
          <w:tcPr>
            <w:tcW w:w="578" w:type="dxa"/>
          </w:tcPr>
          <w:p w14:paraId="40EC8007" w14:textId="77777777"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6.</w:t>
            </w:r>
          </w:p>
        </w:tc>
        <w:tc>
          <w:tcPr>
            <w:tcW w:w="8602" w:type="dxa"/>
          </w:tcPr>
          <w:p w14:paraId="40EC8008" w14:textId="5ABB0ECC" w:rsidR="00134AD4" w:rsidRPr="00134AD4" w:rsidRDefault="00311D4F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Inwestycje alternatywne</w:t>
            </w:r>
          </w:p>
        </w:tc>
      </w:tr>
    </w:tbl>
    <w:p w14:paraId="40EC8019" w14:textId="77777777" w:rsidR="00134AD4" w:rsidRPr="00134AD4" w:rsidRDefault="00134AD4">
      <w:pPr>
        <w:rPr>
          <w:rFonts w:asciiTheme="majorHAnsi" w:hAnsiTheme="majorHAnsi" w:cs="Arial"/>
          <w:sz w:val="24"/>
        </w:rPr>
      </w:pPr>
      <w:bookmarkStart w:id="0" w:name="_GoBack"/>
      <w:bookmarkEnd w:id="0"/>
    </w:p>
    <w:p w14:paraId="40EC801A" w14:textId="77777777" w:rsidR="00134AD4" w:rsidRDefault="00134AD4">
      <w:pPr>
        <w:rPr>
          <w:rFonts w:asciiTheme="majorHAnsi" w:hAnsiTheme="majorHAnsi" w:cs="Arial"/>
          <w:sz w:val="24"/>
        </w:rPr>
      </w:pPr>
      <w:r w:rsidRPr="00134AD4">
        <w:rPr>
          <w:rFonts w:asciiTheme="majorHAnsi" w:hAnsiTheme="majorHAnsi" w:cs="Arial"/>
          <w:sz w:val="24"/>
        </w:rPr>
        <w:t xml:space="preserve">*właściwe podkreślić </w:t>
      </w:r>
    </w:p>
    <w:p w14:paraId="40EC801B" w14:textId="77777777" w:rsidR="006858AE" w:rsidRDefault="006858AE">
      <w:pPr>
        <w:rPr>
          <w:rFonts w:asciiTheme="majorHAnsi" w:hAnsiTheme="majorHAnsi" w:cs="Arial"/>
          <w:sz w:val="24"/>
        </w:rPr>
      </w:pPr>
    </w:p>
    <w:p w14:paraId="40EC801C" w14:textId="77777777" w:rsidR="006858AE" w:rsidRPr="006858AE" w:rsidRDefault="006858AE">
      <w:pPr>
        <w:rPr>
          <w:rFonts w:asciiTheme="majorHAnsi" w:hAnsiTheme="majorHAnsi"/>
          <w:b/>
          <w:sz w:val="24"/>
        </w:rPr>
      </w:pPr>
      <w:r w:rsidRPr="006858AE">
        <w:rPr>
          <w:rFonts w:asciiTheme="majorHAnsi" w:hAnsiTheme="majorHAnsi" w:cs="Arial"/>
          <w:b/>
          <w:sz w:val="24"/>
        </w:rPr>
        <w:t>Uwagi:</w:t>
      </w:r>
    </w:p>
    <w:sectPr w:rsidR="006858AE" w:rsidRPr="006858AE" w:rsidSect="00134AD4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43E38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FEA"/>
    <w:rsid w:val="00073FEA"/>
    <w:rsid w:val="000E390E"/>
    <w:rsid w:val="00134AD4"/>
    <w:rsid w:val="0014358E"/>
    <w:rsid w:val="00263F63"/>
    <w:rsid w:val="002A39D1"/>
    <w:rsid w:val="00311D4F"/>
    <w:rsid w:val="0045101D"/>
    <w:rsid w:val="00470AA4"/>
    <w:rsid w:val="006858AE"/>
    <w:rsid w:val="006A26A8"/>
    <w:rsid w:val="0072777A"/>
    <w:rsid w:val="00752A01"/>
    <w:rsid w:val="008B56C8"/>
    <w:rsid w:val="00A33E4C"/>
    <w:rsid w:val="00DA5C23"/>
    <w:rsid w:val="00EA3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C7F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6C8"/>
    <w:pPr>
      <w:spacing w:after="0" w:line="300" w:lineRule="auto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B56C8"/>
    <w:pPr>
      <w:keepNext/>
      <w:jc w:val="center"/>
      <w:outlineLvl w:val="0"/>
    </w:pPr>
    <w:rPr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B56C8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table" w:styleId="Tabela-Siatka">
    <w:name w:val="Table Grid"/>
    <w:basedOn w:val="Standardowy"/>
    <w:uiPriority w:val="59"/>
    <w:rsid w:val="00134A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6C8"/>
    <w:pPr>
      <w:spacing w:after="0" w:line="300" w:lineRule="auto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B56C8"/>
    <w:pPr>
      <w:keepNext/>
      <w:jc w:val="center"/>
      <w:outlineLvl w:val="0"/>
    </w:pPr>
    <w:rPr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B56C8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table" w:styleId="Tabela-Siatka">
    <w:name w:val="Table Grid"/>
    <w:basedOn w:val="Standardowy"/>
    <w:uiPriority w:val="59"/>
    <w:rsid w:val="00134A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2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Bogusia</dc:creator>
  <cp:lastModifiedBy>Bogusia</cp:lastModifiedBy>
  <cp:revision>3</cp:revision>
  <dcterms:created xsi:type="dcterms:W3CDTF">2018-02-02T12:33:00Z</dcterms:created>
  <dcterms:modified xsi:type="dcterms:W3CDTF">2018-02-06T12:44:00Z</dcterms:modified>
</cp:coreProperties>
</file>