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AA0542" w:rsidRPr="00AA0542">
        <w:rPr>
          <w:rFonts w:asciiTheme="majorHAnsi" w:hAnsiTheme="majorHAnsi" w:cs="Arial"/>
          <w:b/>
          <w:sz w:val="22"/>
          <w:szCs w:val="22"/>
        </w:rPr>
        <w:t>dr Katarzyna Królik-</w:t>
      </w:r>
      <w:proofErr w:type="spellStart"/>
      <w:r w:rsidR="00AA0542" w:rsidRPr="00AA0542">
        <w:rPr>
          <w:rFonts w:asciiTheme="majorHAnsi" w:hAnsiTheme="majorHAnsi" w:cs="Arial"/>
          <w:b/>
          <w:sz w:val="22"/>
          <w:szCs w:val="22"/>
        </w:rPr>
        <w:t>Kołtunik</w:t>
      </w:r>
      <w:proofErr w:type="spellEnd"/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AA0542" w:rsidRPr="00AA0542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4"/>
        <w:gridCol w:w="7950"/>
      </w:tblGrid>
      <w:tr w:rsidR="00134AD4" w:rsidRPr="00134AD4" w:rsidTr="00AA0542">
        <w:tc>
          <w:tcPr>
            <w:tcW w:w="8954" w:type="dxa"/>
            <w:gridSpan w:val="2"/>
            <w:vAlign w:val="center"/>
          </w:tcPr>
          <w:p w:rsidR="00134AD4" w:rsidRPr="00134AD4" w:rsidRDefault="00134AD4" w:rsidP="00AA0542">
            <w:pPr>
              <w:jc w:val="left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AC2FA4" w:rsidRPr="00134AD4" w:rsidTr="00AA0542">
        <w:tc>
          <w:tcPr>
            <w:tcW w:w="1004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7950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>Rynki tradycyjnych instrumentów finansowych</w:t>
            </w:r>
            <w:r>
              <w:rPr>
                <w:rFonts w:asciiTheme="majorHAnsi" w:hAnsiTheme="majorHAnsi" w:cs="Arial"/>
              </w:rPr>
              <w:t xml:space="preserve"> (np. akcji, obligacji)</w:t>
            </w:r>
          </w:p>
        </w:tc>
      </w:tr>
      <w:tr w:rsidR="00AC2FA4" w:rsidRPr="00134AD4" w:rsidTr="00AA0542">
        <w:tc>
          <w:tcPr>
            <w:tcW w:w="1004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7950" w:type="dxa"/>
            <w:vAlign w:val="center"/>
          </w:tcPr>
          <w:p w:rsidR="00AC2FA4" w:rsidRPr="00AA0542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>Rynki nowoczesnych instrumentów finansowych</w:t>
            </w:r>
            <w:r>
              <w:rPr>
                <w:rFonts w:asciiTheme="majorHAnsi" w:hAnsiTheme="majorHAnsi" w:cs="Arial"/>
              </w:rPr>
              <w:t xml:space="preserve"> (np. instrumentów pochodnych – opcji, kontraktów terminowych)</w:t>
            </w:r>
          </w:p>
        </w:tc>
      </w:tr>
      <w:tr w:rsidR="00AC2FA4" w:rsidRPr="00134AD4" w:rsidTr="00AA0542">
        <w:tc>
          <w:tcPr>
            <w:tcW w:w="1004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7950" w:type="dxa"/>
            <w:vAlign w:val="center"/>
          </w:tcPr>
          <w:p w:rsidR="00AC2FA4" w:rsidRPr="00AA0542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>Funkcjonowanie rynków giełdowych</w:t>
            </w:r>
            <w:r>
              <w:rPr>
                <w:rFonts w:asciiTheme="majorHAnsi" w:hAnsiTheme="majorHAnsi" w:cs="Arial"/>
              </w:rPr>
              <w:t xml:space="preserve"> w Polsce i na świecie</w:t>
            </w:r>
          </w:p>
        </w:tc>
      </w:tr>
      <w:tr w:rsidR="00AC2FA4" w:rsidRPr="00134AD4" w:rsidTr="00AA0542">
        <w:tc>
          <w:tcPr>
            <w:tcW w:w="1004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7950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 xml:space="preserve">Funkcjonowanie rynków </w:t>
            </w:r>
            <w:r>
              <w:rPr>
                <w:rFonts w:asciiTheme="majorHAnsi" w:hAnsiTheme="majorHAnsi" w:cs="Arial"/>
              </w:rPr>
              <w:t>poza</w:t>
            </w:r>
            <w:r w:rsidRPr="00AA0542">
              <w:rPr>
                <w:rFonts w:asciiTheme="majorHAnsi" w:hAnsiTheme="majorHAnsi" w:cs="Arial"/>
              </w:rPr>
              <w:t>giełdowych</w:t>
            </w:r>
            <w:r>
              <w:rPr>
                <w:rFonts w:asciiTheme="majorHAnsi" w:hAnsiTheme="majorHAnsi" w:cs="Arial"/>
              </w:rPr>
              <w:t xml:space="preserve"> w Polsce i na świecie</w:t>
            </w:r>
          </w:p>
        </w:tc>
      </w:tr>
      <w:tr w:rsidR="00AC2FA4" w:rsidRPr="00134AD4" w:rsidTr="00AA0542">
        <w:tc>
          <w:tcPr>
            <w:tcW w:w="1004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7950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>Funkcjonowanie instytucji i uczestników rynku kapitałowego</w:t>
            </w:r>
            <w:r>
              <w:rPr>
                <w:rFonts w:asciiTheme="majorHAnsi" w:hAnsiTheme="majorHAnsi" w:cs="Arial"/>
              </w:rPr>
              <w:t xml:space="preserve"> (np. KNF, domy maklerskie, agencje </w:t>
            </w:r>
            <w:proofErr w:type="spellStart"/>
            <w:r>
              <w:rPr>
                <w:rFonts w:asciiTheme="majorHAnsi" w:hAnsiTheme="majorHAnsi" w:cs="Arial"/>
              </w:rPr>
              <w:t>raitingowe</w:t>
            </w:r>
            <w:proofErr w:type="spellEnd"/>
            <w:r>
              <w:rPr>
                <w:rFonts w:asciiTheme="majorHAnsi" w:hAnsiTheme="majorHAnsi" w:cs="Arial"/>
              </w:rPr>
              <w:t>, fundusze inwestycyjne, fundusze emerytalne, firmy ubezpieczeniowe)</w:t>
            </w:r>
          </w:p>
        </w:tc>
      </w:tr>
      <w:tr w:rsidR="00AC2FA4" w:rsidRPr="00134AD4" w:rsidTr="00AA0542">
        <w:tc>
          <w:tcPr>
            <w:tcW w:w="1004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7950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>Analiza fundamentalna na rynku kapitałowym</w:t>
            </w:r>
          </w:p>
        </w:tc>
      </w:tr>
      <w:tr w:rsidR="00AC2FA4" w:rsidRPr="00134AD4" w:rsidTr="00AA0542">
        <w:tc>
          <w:tcPr>
            <w:tcW w:w="1004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7950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 xml:space="preserve">Analiza </w:t>
            </w:r>
            <w:r>
              <w:rPr>
                <w:rFonts w:asciiTheme="majorHAnsi" w:hAnsiTheme="majorHAnsi" w:cs="Arial"/>
              </w:rPr>
              <w:t>techniczna</w:t>
            </w:r>
            <w:r w:rsidRPr="00AA0542">
              <w:rPr>
                <w:rFonts w:asciiTheme="majorHAnsi" w:hAnsiTheme="majorHAnsi" w:cs="Arial"/>
              </w:rPr>
              <w:t xml:space="preserve"> na rynku kapitałowym</w:t>
            </w:r>
          </w:p>
        </w:tc>
      </w:tr>
      <w:tr w:rsidR="00AC2FA4" w:rsidRPr="00134AD4" w:rsidTr="00AA0542">
        <w:tc>
          <w:tcPr>
            <w:tcW w:w="1004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7950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AA0542">
              <w:rPr>
                <w:rFonts w:asciiTheme="majorHAnsi" w:hAnsiTheme="majorHAnsi" w:cs="Arial"/>
              </w:rPr>
              <w:t>Strategie inwestycyjne na rynku kapitałowym</w:t>
            </w:r>
          </w:p>
        </w:tc>
      </w:tr>
      <w:tr w:rsidR="00AC2FA4" w:rsidRPr="00134AD4" w:rsidTr="00AA0542">
        <w:tc>
          <w:tcPr>
            <w:tcW w:w="1004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7950" w:type="dxa"/>
            <w:vAlign w:val="center"/>
          </w:tcPr>
          <w:p w:rsidR="00AC2FA4" w:rsidRPr="00134AD4" w:rsidRDefault="00AC2FA4" w:rsidP="00AA0542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rentowności inwestycji w instrumenty rynku kapitałowego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47214DC"/>
    <w:multiLevelType w:val="hybridMultilevel"/>
    <w:tmpl w:val="D53C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9715A"/>
    <w:rsid w:val="002A39D1"/>
    <w:rsid w:val="003A292A"/>
    <w:rsid w:val="0045101D"/>
    <w:rsid w:val="0045366C"/>
    <w:rsid w:val="00470AA4"/>
    <w:rsid w:val="005F0ADD"/>
    <w:rsid w:val="006858AE"/>
    <w:rsid w:val="00752A01"/>
    <w:rsid w:val="008B56C8"/>
    <w:rsid w:val="00A33E4C"/>
    <w:rsid w:val="00AA0542"/>
    <w:rsid w:val="00AC2FA4"/>
    <w:rsid w:val="00DA5C23"/>
    <w:rsid w:val="00DE689E"/>
    <w:rsid w:val="00EA38B0"/>
    <w:rsid w:val="00F6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A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A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2018-02-05T13:22:00Z</dcterms:created>
  <dcterms:modified xsi:type="dcterms:W3CDTF">2018-02-05T13:22:00Z</dcterms:modified>
</cp:coreProperties>
</file>