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3" w:rsidRPr="00134AD4" w:rsidRDefault="009245B3" w:rsidP="009245B3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TEMATYKA</w:t>
      </w:r>
      <w:r w:rsidRPr="00134AD4">
        <w:rPr>
          <w:rFonts w:asciiTheme="majorHAnsi" w:hAnsiTheme="majorHAnsi" w:cs="Arial"/>
          <w:sz w:val="28"/>
          <w:szCs w:val="28"/>
        </w:rPr>
        <w:t xml:space="preserve"> SEMINARIÓW</w:t>
      </w:r>
    </w:p>
    <w:p w:rsidR="009245B3" w:rsidRPr="00134AD4" w:rsidRDefault="009245B3" w:rsidP="009245B3">
      <w:pPr>
        <w:rPr>
          <w:rFonts w:asciiTheme="majorHAnsi" w:hAnsiTheme="majorHAnsi" w:cs="Arial"/>
          <w:sz w:val="22"/>
          <w:szCs w:val="22"/>
        </w:rPr>
      </w:pPr>
    </w:p>
    <w:p w:rsidR="009245B3" w:rsidRPr="00134AD4" w:rsidRDefault="009245B3" w:rsidP="009245B3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>
        <w:rPr>
          <w:rFonts w:asciiTheme="majorHAnsi" w:hAnsiTheme="majorHAnsi" w:cs="Arial"/>
          <w:b/>
          <w:sz w:val="22"/>
          <w:szCs w:val="22"/>
        </w:rPr>
        <w:t>dr Adam Bujak</w:t>
      </w:r>
    </w:p>
    <w:p w:rsidR="009245B3" w:rsidRPr="00134AD4" w:rsidRDefault="009245B3" w:rsidP="009245B3">
      <w:pPr>
        <w:rPr>
          <w:rFonts w:asciiTheme="majorHAnsi" w:hAnsiTheme="majorHAnsi" w:cs="Arial"/>
          <w:sz w:val="22"/>
          <w:szCs w:val="22"/>
          <w:lang w:val="de-DE"/>
        </w:rPr>
      </w:pPr>
    </w:p>
    <w:p w:rsidR="009245B3" w:rsidRPr="00134AD4" w:rsidRDefault="009245B3" w:rsidP="009245B3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9245B3" w:rsidRPr="00134AD4" w:rsidRDefault="009245B3" w:rsidP="009245B3">
      <w:pPr>
        <w:rPr>
          <w:rFonts w:asciiTheme="majorHAnsi" w:hAnsiTheme="majorHAnsi" w:cs="Arial"/>
          <w:b/>
          <w:sz w:val="22"/>
          <w:szCs w:val="22"/>
        </w:rPr>
      </w:pPr>
    </w:p>
    <w:p w:rsidR="009245B3" w:rsidRPr="00134AD4" w:rsidRDefault="009245B3" w:rsidP="009245B3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CA01CB">
        <w:rPr>
          <w:rFonts w:asciiTheme="majorHAnsi" w:hAnsiTheme="majorHAnsi" w:cs="Arial"/>
          <w:sz w:val="22"/>
          <w:szCs w:val="22"/>
          <w:u w:val="single"/>
        </w:rPr>
        <w:t>niestacjonarne</w:t>
      </w:r>
    </w:p>
    <w:p w:rsidR="009245B3" w:rsidRDefault="009245B3" w:rsidP="009245B3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F9146C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9245B3" w:rsidRPr="00134AD4" w:rsidRDefault="009245B3" w:rsidP="009245B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F9146C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9245B3" w:rsidRPr="00134AD4" w:rsidRDefault="009245B3" w:rsidP="009245B3">
      <w:pPr>
        <w:rPr>
          <w:rFonts w:asciiTheme="majorHAnsi" w:hAnsiTheme="majorHAnsi" w:cs="Arial"/>
          <w:sz w:val="22"/>
          <w:szCs w:val="22"/>
        </w:rPr>
      </w:pPr>
    </w:p>
    <w:p w:rsidR="009245B3" w:rsidRPr="00134AD4" w:rsidRDefault="009245B3" w:rsidP="009245B3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9245B3" w:rsidRPr="00134AD4" w:rsidTr="00471E56">
        <w:tc>
          <w:tcPr>
            <w:tcW w:w="8954" w:type="dxa"/>
            <w:gridSpan w:val="2"/>
          </w:tcPr>
          <w:p w:rsidR="009245B3" w:rsidRPr="00134AD4" w:rsidRDefault="009245B3" w:rsidP="00471E5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9245B3" w:rsidRPr="00134AD4" w:rsidTr="00471E56">
        <w:tc>
          <w:tcPr>
            <w:tcW w:w="578" w:type="dxa"/>
          </w:tcPr>
          <w:p w:rsidR="009245B3" w:rsidRPr="00134AD4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6" w:type="dxa"/>
          </w:tcPr>
          <w:p w:rsidR="009245B3" w:rsidRPr="00F9146C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Podstawy rachunkowości (zasady rachunkowości, metody rachunkowości)</w:t>
            </w:r>
          </w:p>
        </w:tc>
      </w:tr>
      <w:tr w:rsidR="009245B3" w:rsidRPr="00134AD4" w:rsidTr="00471E56">
        <w:tc>
          <w:tcPr>
            <w:tcW w:w="578" w:type="dxa"/>
          </w:tcPr>
          <w:p w:rsidR="009245B3" w:rsidRPr="00134AD4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6" w:type="dxa"/>
          </w:tcPr>
          <w:p w:rsidR="009245B3" w:rsidRPr="00F9146C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Organizacja rachunkowości w przedsiębiorstwach (polityka rachunkowości, plan kont, dokumentacja księgowa, kontrola wewnętrzna, inwentaryzacja)</w:t>
            </w:r>
          </w:p>
        </w:tc>
      </w:tr>
      <w:tr w:rsidR="009245B3" w:rsidRPr="00134AD4" w:rsidTr="00471E56">
        <w:tc>
          <w:tcPr>
            <w:tcW w:w="578" w:type="dxa"/>
          </w:tcPr>
          <w:p w:rsidR="009245B3" w:rsidRPr="00134AD4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6" w:type="dxa"/>
          </w:tcPr>
          <w:p w:rsidR="009245B3" w:rsidRPr="00F9146C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Rachunkowość finansowa (wycena oraz ewidencja poszczególnych składników aktywów i pasywów, przychodów oraz kosztów)</w:t>
            </w:r>
          </w:p>
        </w:tc>
      </w:tr>
      <w:tr w:rsidR="009245B3" w:rsidRPr="00134AD4" w:rsidTr="00471E56">
        <w:tc>
          <w:tcPr>
            <w:tcW w:w="578" w:type="dxa"/>
          </w:tcPr>
          <w:p w:rsidR="009245B3" w:rsidRPr="00134AD4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6" w:type="dxa"/>
          </w:tcPr>
          <w:p w:rsidR="009245B3" w:rsidRPr="00F9146C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Rachunkowość zarządcza i rachunek kosztów (tradycyjne i nowoczesne systemy rachunku kosztów, analiza kosztów, kalkulacja kosztów, budżetowanie)</w:t>
            </w:r>
          </w:p>
        </w:tc>
      </w:tr>
      <w:tr w:rsidR="009245B3" w:rsidRPr="00134AD4" w:rsidTr="00471E56">
        <w:tc>
          <w:tcPr>
            <w:tcW w:w="578" w:type="dxa"/>
          </w:tcPr>
          <w:p w:rsidR="009245B3" w:rsidRPr="00134AD4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6" w:type="dxa"/>
          </w:tcPr>
          <w:p w:rsidR="009245B3" w:rsidRPr="00F9146C" w:rsidRDefault="009245B3" w:rsidP="00471E56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Sprawozdawczość finansowa (zasady sporządzania, znaczenie i analiza sprawozdania finansowego)</w:t>
            </w:r>
          </w:p>
        </w:tc>
      </w:tr>
    </w:tbl>
    <w:p w:rsidR="009245B3" w:rsidRPr="00134AD4" w:rsidRDefault="009245B3" w:rsidP="009245B3">
      <w:pPr>
        <w:rPr>
          <w:rFonts w:asciiTheme="majorHAnsi" w:hAnsiTheme="majorHAnsi" w:cs="Arial"/>
          <w:sz w:val="24"/>
        </w:rPr>
      </w:pPr>
    </w:p>
    <w:p w:rsidR="009245B3" w:rsidRDefault="009245B3" w:rsidP="009245B3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9245B3" w:rsidRDefault="009245B3" w:rsidP="009245B3">
      <w:pPr>
        <w:rPr>
          <w:rFonts w:asciiTheme="majorHAnsi" w:hAnsiTheme="majorHAnsi" w:cs="Arial"/>
          <w:sz w:val="24"/>
        </w:rPr>
      </w:pPr>
    </w:p>
    <w:p w:rsidR="009245B3" w:rsidRPr="009245B3" w:rsidRDefault="009245B3" w:rsidP="009245B3">
      <w:pPr>
        <w:rPr>
          <w:rFonts w:asciiTheme="majorHAnsi" w:hAnsiTheme="majorHAnsi" w:cs="Arial"/>
          <w:b/>
          <w:sz w:val="24"/>
        </w:rPr>
        <w:sectPr w:rsidR="009245B3" w:rsidRPr="009245B3" w:rsidSect="00134AD4"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6858AE">
        <w:rPr>
          <w:rFonts w:asciiTheme="majorHAnsi" w:hAnsiTheme="majorHAnsi" w:cs="Arial"/>
          <w:b/>
          <w:sz w:val="24"/>
        </w:rPr>
        <w:t>Uwagi:</w:t>
      </w:r>
      <w:r>
        <w:rPr>
          <w:rFonts w:asciiTheme="majorHAnsi" w:hAnsiTheme="majorHAnsi" w:cs="Arial"/>
          <w:b/>
          <w:sz w:val="24"/>
        </w:rPr>
        <w:t xml:space="preserve"> </w:t>
      </w:r>
    </w:p>
    <w:p w:rsidR="00CA01CB" w:rsidRPr="009245B3" w:rsidRDefault="00CA01CB" w:rsidP="009245B3">
      <w:pPr>
        <w:spacing w:after="200" w:line="276" w:lineRule="auto"/>
        <w:jc w:val="left"/>
        <w:rPr>
          <w:rFonts w:asciiTheme="majorHAnsi" w:hAnsiTheme="majorHAnsi"/>
          <w:sz w:val="24"/>
        </w:rPr>
      </w:pPr>
    </w:p>
    <w:sectPr w:rsidR="00CA01CB" w:rsidRPr="009245B3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DE" w:rsidRDefault="00BF23DE" w:rsidP="009245B3">
      <w:pPr>
        <w:spacing w:line="240" w:lineRule="auto"/>
      </w:pPr>
      <w:r>
        <w:separator/>
      </w:r>
    </w:p>
  </w:endnote>
  <w:endnote w:type="continuationSeparator" w:id="0">
    <w:p w:rsidR="00BF23DE" w:rsidRDefault="00BF23DE" w:rsidP="0092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B3" w:rsidRDefault="009245B3">
    <w:pPr>
      <w:pStyle w:val="Stopka"/>
    </w:pPr>
  </w:p>
  <w:p w:rsidR="009245B3" w:rsidRDefault="00924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DE" w:rsidRDefault="00BF23DE" w:rsidP="009245B3">
      <w:pPr>
        <w:spacing w:line="240" w:lineRule="auto"/>
      </w:pPr>
      <w:r>
        <w:separator/>
      </w:r>
    </w:p>
  </w:footnote>
  <w:footnote w:type="continuationSeparator" w:id="0">
    <w:p w:rsidR="00BF23DE" w:rsidRDefault="00BF23DE" w:rsidP="00924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A0237"/>
    <w:rsid w:val="00134AD4"/>
    <w:rsid w:val="0014358E"/>
    <w:rsid w:val="00263F63"/>
    <w:rsid w:val="002A39D1"/>
    <w:rsid w:val="002B251A"/>
    <w:rsid w:val="0045101D"/>
    <w:rsid w:val="00470AA4"/>
    <w:rsid w:val="006858AE"/>
    <w:rsid w:val="00752A01"/>
    <w:rsid w:val="008B56C8"/>
    <w:rsid w:val="009245B3"/>
    <w:rsid w:val="00A33E4C"/>
    <w:rsid w:val="00BF23DE"/>
    <w:rsid w:val="00CA01CB"/>
    <w:rsid w:val="00D801ED"/>
    <w:rsid w:val="00DA5C23"/>
    <w:rsid w:val="00EA38B0"/>
    <w:rsid w:val="00F9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B3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1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5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B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5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B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B3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1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5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B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5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B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F82B-7C1E-45CC-BA7C-9940B3D7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TEMATYKA SEMINARIÓW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2018-02-02T11:30:00Z</dcterms:created>
  <dcterms:modified xsi:type="dcterms:W3CDTF">2018-02-02T11:30:00Z</dcterms:modified>
</cp:coreProperties>
</file>