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30" w:rsidRDefault="00FA207C" w:rsidP="00D46D4B">
      <w:pPr>
        <w:jc w:val="center"/>
        <w:rPr>
          <w:b/>
        </w:rPr>
      </w:pPr>
      <w:r>
        <w:rPr>
          <w:b/>
        </w:rPr>
        <w:t>INFORMATOR</w:t>
      </w:r>
      <w:r w:rsidR="00D46D4B" w:rsidRPr="00D46D4B">
        <w:rPr>
          <w:b/>
        </w:rPr>
        <w:t xml:space="preserve"> DLA KÓŁ I ORGANIZACJI UCZELNIANYCH</w:t>
      </w:r>
    </w:p>
    <w:p w:rsidR="00FA207C" w:rsidRDefault="00FA207C" w:rsidP="004A16CB">
      <w:pPr>
        <w:pStyle w:val="Akapitzlist"/>
        <w:numPr>
          <w:ilvl w:val="0"/>
          <w:numId w:val="2"/>
        </w:numPr>
        <w:ind w:left="426" w:hanging="142"/>
        <w:jc w:val="both"/>
        <w:rPr>
          <w:b/>
        </w:rPr>
      </w:pPr>
      <w:r>
        <w:rPr>
          <w:b/>
        </w:rPr>
        <w:t>OBOWIĄZUJĄCE ZARZĄDZENIA</w:t>
      </w:r>
      <w:r w:rsidR="00BE49B8">
        <w:rPr>
          <w:b/>
        </w:rPr>
        <w:t xml:space="preserve"> </w:t>
      </w:r>
    </w:p>
    <w:p w:rsidR="00523BB1" w:rsidRPr="00DA2E69" w:rsidRDefault="00523BB1" w:rsidP="004A16CB">
      <w:pPr>
        <w:pStyle w:val="Akapitzlist"/>
        <w:numPr>
          <w:ilvl w:val="0"/>
          <w:numId w:val="3"/>
        </w:numPr>
        <w:ind w:left="709"/>
        <w:rPr>
          <w:rStyle w:val="Hipercze"/>
          <w:color w:val="auto"/>
          <w:u w:val="none"/>
        </w:rPr>
      </w:pPr>
      <w:r w:rsidRPr="00D979DD">
        <w:rPr>
          <w:b/>
          <w:u w:val="single"/>
        </w:rPr>
        <w:t>Zarządzenie Rektora nr 20/2013</w:t>
      </w:r>
      <w:r>
        <w:t xml:space="preserve"> </w:t>
      </w:r>
      <w:r w:rsidR="00D979DD">
        <w:t>(ze zm.)w sprawie wprowadzenia Regulaminu rejestracji, funkcjonowania i obsługi finansowej uczelnianych organizacji studenckich i doktoranckich.</w:t>
      </w:r>
      <w:r w:rsidR="00C82EFA">
        <w:t xml:space="preserve"> </w:t>
      </w:r>
      <w:hyperlink r:id="rId6" w:history="1">
        <w:r w:rsidR="00C82EFA" w:rsidRPr="006935D3">
          <w:rPr>
            <w:rStyle w:val="Hipercze"/>
          </w:rPr>
          <w:t>http://www.umcs.pl/pl/uchwaly-zarzadzenia-pisma-okolne,2499,zarzadzenie-nr-20-2013-rektora-uniwersytetu-marii-curie-sklodowskiej-w-lublinie-z-dnia-20-marca-2013-r-w-sprawie-wprowadzenia-regulaminu-rejestracji-funkcjonowania-i-obslugi-finansowej-uczelnianych-organizacji-studenckich-i-doktoranckich-na-uniwersytecie-marii-curie-sklodowskiej,4121.chtm</w:t>
        </w:r>
      </w:hyperlink>
    </w:p>
    <w:p w:rsidR="00DA2E69" w:rsidRDefault="00542181" w:rsidP="004A16CB">
      <w:pPr>
        <w:pStyle w:val="Akapitzlist"/>
        <w:numPr>
          <w:ilvl w:val="0"/>
          <w:numId w:val="3"/>
        </w:numPr>
        <w:ind w:left="709"/>
      </w:pPr>
      <w:r w:rsidRPr="00542181">
        <w:rPr>
          <w:b/>
          <w:u w:val="single"/>
        </w:rPr>
        <w:t>Zarządzenie Rektora nr 25/2017</w:t>
      </w:r>
      <w:r>
        <w:t>- w sprawie wprowadzenia regulaminów udzielania zamówień publicznych</w:t>
      </w:r>
      <w:r w:rsidR="00544281">
        <w:t>.</w:t>
      </w:r>
    </w:p>
    <w:p w:rsidR="00C82EFA" w:rsidRDefault="00C82EFA" w:rsidP="00C82EFA">
      <w:pPr>
        <w:pStyle w:val="Akapitzlist"/>
        <w:ind w:left="709"/>
      </w:pPr>
      <w:hyperlink r:id="rId7" w:history="1">
        <w:r w:rsidRPr="00345113">
          <w:rPr>
            <w:rStyle w:val="Hipercze"/>
          </w:rPr>
          <w:t>http://www.umcs.pl/pl/uchwaly-zarzadzenia-pisma-okolne,2499,zarzadzenie-nr-25-2017-rektora-uniwersytetu-marii-curie-sklodowskiej-w-lublinie-z-dnia-30-maja-2017-r-w-sprawie-wprowadzenia-regulaminow-udzielania-zamowien-publicznych-w-uniwersytecie-marii-curie-sklodowskiej,51542.chtm</w:t>
        </w:r>
      </w:hyperlink>
      <w:r>
        <w:t xml:space="preserve"> </w:t>
      </w:r>
    </w:p>
    <w:p w:rsidR="004A16CB" w:rsidRPr="004A16CB" w:rsidRDefault="004A16CB" w:rsidP="004A16CB">
      <w:pPr>
        <w:pStyle w:val="Akapitzlist"/>
        <w:numPr>
          <w:ilvl w:val="0"/>
          <w:numId w:val="3"/>
        </w:numPr>
        <w:ind w:left="709"/>
        <w:rPr>
          <w:rStyle w:val="Hipercze"/>
          <w:color w:val="auto"/>
          <w:u w:val="none"/>
        </w:rPr>
      </w:pPr>
      <w:r>
        <w:t xml:space="preserve">Wzory umów cywilno-prawnych </w:t>
      </w:r>
      <w:hyperlink r:id="rId8" w:history="1">
        <w:r w:rsidRPr="006935D3">
          <w:rPr>
            <w:rStyle w:val="Hipercze"/>
          </w:rPr>
          <w:t>http://www.umcs.pl/pl/wzory-umow-cywilno-prawnych,3506.htm</w:t>
        </w:r>
      </w:hyperlink>
    </w:p>
    <w:p w:rsidR="00DC0310" w:rsidRPr="00FA207C" w:rsidRDefault="00DC0310" w:rsidP="00DC0310">
      <w:pPr>
        <w:pStyle w:val="Akapitzlist"/>
        <w:ind w:left="1080"/>
      </w:pPr>
    </w:p>
    <w:p w:rsidR="00D46D4B" w:rsidRDefault="00FA207C" w:rsidP="004A16CB">
      <w:pPr>
        <w:pStyle w:val="Akapitzlist"/>
        <w:numPr>
          <w:ilvl w:val="0"/>
          <w:numId w:val="2"/>
        </w:numPr>
        <w:ind w:left="426" w:hanging="142"/>
        <w:jc w:val="both"/>
        <w:rPr>
          <w:b/>
        </w:rPr>
      </w:pPr>
      <w:r>
        <w:rPr>
          <w:b/>
        </w:rPr>
        <w:t>SPRAWOZDANIA</w:t>
      </w:r>
    </w:p>
    <w:p w:rsidR="001E685F" w:rsidRDefault="009C763B" w:rsidP="00807C20">
      <w:pPr>
        <w:pStyle w:val="Akapitzlist"/>
        <w:tabs>
          <w:tab w:val="left" w:pos="426"/>
        </w:tabs>
        <w:ind w:left="426"/>
        <w:jc w:val="both"/>
      </w:pPr>
      <w:r w:rsidRPr="009C763B">
        <w:t xml:space="preserve">Obowiązki </w:t>
      </w:r>
      <w:r w:rsidR="001E685F">
        <w:t>organizacji zostały</w:t>
      </w:r>
      <w:r w:rsidRPr="009C763B">
        <w:t xml:space="preserve"> opisane w Regulaminie stanowiącym załącznik do Zarządzenia 20/2013</w:t>
      </w:r>
      <w:r>
        <w:t xml:space="preserve"> (</w:t>
      </w:r>
      <w:r>
        <w:rPr>
          <w:rFonts w:cstheme="minorHAnsi"/>
        </w:rPr>
        <w:t>§</w:t>
      </w:r>
      <w:r>
        <w:t>13-16)</w:t>
      </w:r>
      <w:r w:rsidR="002271D6">
        <w:t xml:space="preserve">. </w:t>
      </w:r>
    </w:p>
    <w:p w:rsidR="00807C20" w:rsidRDefault="00807C20" w:rsidP="009C763B">
      <w:pPr>
        <w:pStyle w:val="Akapitzlist"/>
        <w:jc w:val="both"/>
      </w:pPr>
    </w:p>
    <w:p w:rsidR="00807C20" w:rsidRPr="00807C20" w:rsidRDefault="00807C20" w:rsidP="00807C20">
      <w:pPr>
        <w:pStyle w:val="Akapitzlist"/>
        <w:numPr>
          <w:ilvl w:val="0"/>
          <w:numId w:val="14"/>
        </w:numPr>
        <w:ind w:left="709"/>
        <w:jc w:val="both"/>
        <w:rPr>
          <w:b/>
        </w:rPr>
      </w:pPr>
      <w:r w:rsidRPr="00807C20">
        <w:rPr>
          <w:b/>
        </w:rPr>
        <w:t>Sprawozdania merytoryczne:</w:t>
      </w:r>
    </w:p>
    <w:p w:rsidR="009C763B" w:rsidRDefault="002271D6" w:rsidP="00807C20">
      <w:pPr>
        <w:pStyle w:val="Akapitzlist"/>
        <w:ind w:left="709"/>
        <w:jc w:val="both"/>
      </w:pPr>
      <w:r>
        <w:t xml:space="preserve">Jednym z obowiązków każdej organizacji jest </w:t>
      </w:r>
      <w:r w:rsidR="001E685F">
        <w:t xml:space="preserve">złożenie do 15 stycznia każdego roku </w:t>
      </w:r>
      <w:r w:rsidR="001E685F" w:rsidRPr="00807C20">
        <w:t>sprawozdania merytorycznego</w:t>
      </w:r>
      <w:r w:rsidR="001E685F">
        <w:t xml:space="preserve"> ze swojej działalności za rok ubiegły (wzór sprawozdania stanowi zał. nr 6 do Regulaminu). Sprawozdania należy składać w Biurze Spraw Studenckich, brak i</w:t>
      </w:r>
      <w:r w:rsidR="000561EA">
        <w:t>ch terminowego przedłożenia skutkuje</w:t>
      </w:r>
      <w:r w:rsidR="001E685F">
        <w:t xml:space="preserve"> zawieszeniem organizacji.</w:t>
      </w:r>
    </w:p>
    <w:p w:rsidR="00807C20" w:rsidRDefault="00807C20" w:rsidP="009C763B">
      <w:pPr>
        <w:pStyle w:val="Akapitzlist"/>
        <w:jc w:val="both"/>
      </w:pPr>
    </w:p>
    <w:p w:rsidR="000561EA" w:rsidRPr="00807C20" w:rsidRDefault="00807C20" w:rsidP="00807C20">
      <w:pPr>
        <w:pStyle w:val="Akapitzlist"/>
        <w:numPr>
          <w:ilvl w:val="0"/>
          <w:numId w:val="14"/>
        </w:numPr>
        <w:tabs>
          <w:tab w:val="left" w:pos="709"/>
        </w:tabs>
        <w:ind w:left="709"/>
        <w:jc w:val="both"/>
        <w:rPr>
          <w:b/>
        </w:rPr>
      </w:pPr>
      <w:r w:rsidRPr="00807C20">
        <w:rPr>
          <w:b/>
        </w:rPr>
        <w:t>Sprawozdania finansowe:</w:t>
      </w:r>
    </w:p>
    <w:p w:rsidR="00B20586" w:rsidRDefault="00B20586" w:rsidP="00807C20">
      <w:pPr>
        <w:pStyle w:val="Akapitzlist"/>
        <w:tabs>
          <w:tab w:val="left" w:pos="709"/>
        </w:tabs>
        <w:ind w:left="709"/>
        <w:jc w:val="both"/>
      </w:pPr>
      <w:r>
        <w:t xml:space="preserve">W przypadku otrzymania dofinansowania z grantu organizacja jest zobowiązana do złożenia </w:t>
      </w:r>
      <w:r w:rsidRPr="00807C20">
        <w:t>sprawozdania finansowego</w:t>
      </w:r>
      <w:r w:rsidR="00807C20">
        <w:t xml:space="preserve"> (nawet jeśli środki te ostatecznie nie zostały wykorzystane)</w:t>
      </w:r>
      <w:r w:rsidRPr="00807C20">
        <w:t>:</w:t>
      </w:r>
    </w:p>
    <w:p w:rsidR="00B20586" w:rsidRDefault="00B20586" w:rsidP="00807C20">
      <w:pPr>
        <w:pStyle w:val="Akapitzlist"/>
        <w:numPr>
          <w:ilvl w:val="0"/>
          <w:numId w:val="10"/>
        </w:numPr>
        <w:tabs>
          <w:tab w:val="left" w:pos="1134"/>
        </w:tabs>
        <w:ind w:left="993" w:hanging="284"/>
        <w:jc w:val="both"/>
      </w:pPr>
      <w:r w:rsidRPr="00807C20">
        <w:rPr>
          <w:u w:val="single"/>
        </w:rPr>
        <w:t>W przypadku Grantu Samorządu Studentów</w:t>
      </w:r>
      <w:r>
        <w:t xml:space="preserve">- raz do roku do 15 stycznia. Wzór sprawozdania </w:t>
      </w:r>
      <w:r w:rsidR="00544281">
        <w:t>znajduje się na stronie Zarządu Uczelnianego Samorządu Studentów.</w:t>
      </w:r>
      <w:r>
        <w:t xml:space="preserve">  </w:t>
      </w:r>
    </w:p>
    <w:p w:rsidR="004A16CB" w:rsidRDefault="00B20586" w:rsidP="004A16CB">
      <w:pPr>
        <w:pStyle w:val="Akapitzlist"/>
        <w:numPr>
          <w:ilvl w:val="0"/>
          <w:numId w:val="10"/>
        </w:numPr>
        <w:tabs>
          <w:tab w:val="left" w:pos="1134"/>
        </w:tabs>
        <w:ind w:left="993" w:hanging="284"/>
        <w:jc w:val="both"/>
      </w:pPr>
      <w:r w:rsidRPr="00807C20">
        <w:rPr>
          <w:u w:val="single"/>
        </w:rPr>
        <w:t>W przypadku Grantu Władz Rektorskich</w:t>
      </w:r>
      <w:r>
        <w:t xml:space="preserve">- 2 razy do roku (za semestr letni- </w:t>
      </w:r>
      <w:r w:rsidR="00544281">
        <w:br/>
      </w:r>
      <w:r>
        <w:t xml:space="preserve">do 15 października, za semestr zimowy- do 15 marca). Wzór sprawozdania stanowi zał. </w:t>
      </w:r>
      <w:r w:rsidR="00544281">
        <w:br/>
      </w:r>
      <w:r>
        <w:t>nr 7 do R</w:t>
      </w:r>
      <w:r w:rsidR="000561EA">
        <w:t>egulaminu.</w:t>
      </w:r>
    </w:p>
    <w:p w:rsidR="00A2258A" w:rsidRDefault="000561EA" w:rsidP="004A16CB">
      <w:pPr>
        <w:pStyle w:val="Akapitzlist"/>
        <w:tabs>
          <w:tab w:val="left" w:pos="1134"/>
        </w:tabs>
        <w:ind w:left="993"/>
        <w:jc w:val="both"/>
      </w:pPr>
      <w:r>
        <w:t xml:space="preserve">Sprawozdania </w:t>
      </w:r>
      <w:r w:rsidR="00544281">
        <w:t xml:space="preserve">finansowe </w:t>
      </w:r>
      <w:r>
        <w:t>należy składać w Biurze Spraw Studenckich, brak ich terminowego przedłożenia skutkuje zawieszeniem organizacji oraz brakiem możliwości wnioskowania o dofinansowani</w:t>
      </w:r>
      <w:r w:rsidR="00542181">
        <w:t>e z grantu przez najbliższy rok.</w:t>
      </w:r>
    </w:p>
    <w:p w:rsidR="004A16CB" w:rsidRPr="009C763B" w:rsidRDefault="004A16CB" w:rsidP="004A16CB">
      <w:pPr>
        <w:pStyle w:val="Akapitzlist"/>
        <w:tabs>
          <w:tab w:val="left" w:pos="1134"/>
        </w:tabs>
        <w:ind w:left="993"/>
        <w:jc w:val="both"/>
      </w:pPr>
    </w:p>
    <w:p w:rsidR="00FA207C" w:rsidRPr="00807C20" w:rsidRDefault="00FA207C" w:rsidP="004A16CB">
      <w:pPr>
        <w:pStyle w:val="Akapitzlist"/>
        <w:numPr>
          <w:ilvl w:val="0"/>
          <w:numId w:val="2"/>
        </w:numPr>
        <w:ind w:left="426" w:hanging="142"/>
        <w:jc w:val="both"/>
        <w:rPr>
          <w:b/>
        </w:rPr>
      </w:pPr>
      <w:r w:rsidRPr="00807C20">
        <w:rPr>
          <w:b/>
        </w:rPr>
        <w:t>ZMIANY W ORGANIZACJI</w:t>
      </w:r>
    </w:p>
    <w:p w:rsidR="00544281" w:rsidRPr="002E1DC2" w:rsidRDefault="00544281" w:rsidP="00807C20">
      <w:pPr>
        <w:pStyle w:val="Akapitzlist"/>
        <w:ind w:left="426"/>
        <w:jc w:val="both"/>
      </w:pPr>
      <w:r w:rsidRPr="002E1DC2">
        <w:t>Wszelkie zmiany zachodzące w danej organizacji należy formalnie zgłaszać do Biura Spraw Studenckich:</w:t>
      </w:r>
    </w:p>
    <w:p w:rsidR="001F14E5" w:rsidRDefault="00544281" w:rsidP="00807C20">
      <w:pPr>
        <w:pStyle w:val="Akapitzlist"/>
        <w:numPr>
          <w:ilvl w:val="0"/>
          <w:numId w:val="12"/>
        </w:numPr>
        <w:ind w:left="851" w:hanging="284"/>
        <w:jc w:val="both"/>
      </w:pPr>
      <w:r>
        <w:t>w wersji papierowej z podpisami-</w:t>
      </w:r>
      <w:r w:rsidR="00A2258A">
        <w:t xml:space="preserve"> np. zmiany dotyczące składu Zarządu, zmiany w dokumentacji bądź wprowadzenie nowych dokumentó</w:t>
      </w:r>
      <w:r>
        <w:t>w do obiegu organizacji (studenci w tym wypadku mogą korzystać z wzorcowego pliku „Uchwała organizacji- wzór”),</w:t>
      </w:r>
    </w:p>
    <w:p w:rsidR="00A2258A" w:rsidRDefault="00544281" w:rsidP="00807C20">
      <w:pPr>
        <w:pStyle w:val="Akapitzlist"/>
        <w:numPr>
          <w:ilvl w:val="0"/>
          <w:numId w:val="12"/>
        </w:numPr>
        <w:ind w:left="851" w:hanging="284"/>
        <w:jc w:val="both"/>
      </w:pPr>
      <w:r>
        <w:t xml:space="preserve">w wersji elektronicznej bez podpisów- </w:t>
      </w:r>
      <w:r w:rsidR="00F45796">
        <w:t xml:space="preserve">studenci przesyłają na adres mailowy </w:t>
      </w:r>
      <w:hyperlink r:id="rId9" w:history="1">
        <w:r w:rsidR="00F45796" w:rsidRPr="00345113">
          <w:rPr>
            <w:rStyle w:val="Hipercze"/>
          </w:rPr>
          <w:t>marta.wolinska@umcs.pl</w:t>
        </w:r>
      </w:hyperlink>
      <w:r w:rsidR="00F45796">
        <w:t xml:space="preserve"> aktualizację</w:t>
      </w:r>
      <w:r>
        <w:t xml:space="preserve"> danych kontaktowych do </w:t>
      </w:r>
      <w:r w:rsidR="00F45796">
        <w:t xml:space="preserve">członków </w:t>
      </w:r>
      <w:r>
        <w:t>organizacji (plik „Aktualizacja danych kontaktowych</w:t>
      </w:r>
      <w:r w:rsidR="00F45796">
        <w:t xml:space="preserve"> do organizacji”).</w:t>
      </w:r>
    </w:p>
    <w:p w:rsidR="00F45796" w:rsidRPr="00A2258A" w:rsidRDefault="00F45796" w:rsidP="00F45796">
      <w:pPr>
        <w:pStyle w:val="Akapitzlist"/>
        <w:ind w:left="1080"/>
        <w:jc w:val="both"/>
      </w:pPr>
    </w:p>
    <w:p w:rsidR="00A2258A" w:rsidRDefault="00A2258A" w:rsidP="004A16CB">
      <w:pPr>
        <w:pStyle w:val="Akapitzlist"/>
        <w:numPr>
          <w:ilvl w:val="0"/>
          <w:numId w:val="2"/>
        </w:numPr>
        <w:ind w:left="426" w:hanging="142"/>
        <w:jc w:val="both"/>
        <w:rPr>
          <w:b/>
        </w:rPr>
      </w:pPr>
      <w:r>
        <w:rPr>
          <w:b/>
        </w:rPr>
        <w:t xml:space="preserve">ZAWIESZENIE LUB </w:t>
      </w:r>
      <w:r w:rsidR="00FA207C">
        <w:rPr>
          <w:b/>
        </w:rPr>
        <w:t>ROZWIĄZANIE ORGANIZACJI</w:t>
      </w:r>
    </w:p>
    <w:p w:rsidR="00A2258A" w:rsidRDefault="00A2258A" w:rsidP="00807C20">
      <w:pPr>
        <w:pStyle w:val="Akapitzlist"/>
        <w:tabs>
          <w:tab w:val="left" w:pos="426"/>
        </w:tabs>
        <w:ind w:left="426"/>
        <w:jc w:val="both"/>
      </w:pPr>
      <w:r w:rsidRPr="00A2258A">
        <w:t xml:space="preserve">Szczegółowe informacje na temat </w:t>
      </w:r>
      <w:r>
        <w:t>zawieszenia działalności lub rozwiązania organizacji znajdują się w Regulaminie (</w:t>
      </w:r>
      <w:r>
        <w:rPr>
          <w:rFonts w:cstheme="minorHAnsi"/>
        </w:rPr>
        <w:t>§</w:t>
      </w:r>
      <w:r>
        <w:t>25-27).</w:t>
      </w:r>
    </w:p>
    <w:p w:rsidR="00A2258A" w:rsidRDefault="00A2258A" w:rsidP="00807C20">
      <w:pPr>
        <w:pStyle w:val="Akapitzlist"/>
        <w:tabs>
          <w:tab w:val="left" w:pos="426"/>
        </w:tabs>
        <w:ind w:left="426"/>
        <w:jc w:val="both"/>
      </w:pPr>
      <w:r>
        <w:t xml:space="preserve">Organizacja zobowiązania jest do niezwłocznego poinformowania Rektora </w:t>
      </w:r>
      <w:r>
        <w:br/>
        <w:t xml:space="preserve">(za pośrednictwem Biura Spraw Studenckich), Dziekana Wydziału oraz Opiekuna o </w:t>
      </w:r>
      <w:r w:rsidR="00675A52">
        <w:t xml:space="preserve">jej </w:t>
      </w:r>
      <w:r>
        <w:t>rozwiązaniu bądź chęci rozwiązania</w:t>
      </w:r>
      <w:r w:rsidR="00675A52">
        <w:t xml:space="preserve">. </w:t>
      </w:r>
      <w:r w:rsidR="00A276D2">
        <w:t>Rozwiązanie organizacji następuje na podstawie decyzji jej członków, podjętej zgodnie z postanowieniami statutu.</w:t>
      </w:r>
    </w:p>
    <w:p w:rsidR="007340E6" w:rsidRDefault="007340E6" w:rsidP="00807C20">
      <w:pPr>
        <w:pStyle w:val="Akapitzlist"/>
        <w:tabs>
          <w:tab w:val="left" w:pos="426"/>
        </w:tabs>
        <w:ind w:left="426"/>
        <w:jc w:val="both"/>
      </w:pPr>
      <w:r>
        <w:t>Pismo w sprawie zawieszenia/rozwiązania organizacji należy dostarczyć do Biura Spraw Studenckich, na je</w:t>
      </w:r>
      <w:r w:rsidR="00F6116C">
        <w:t>go podstawie zostanie wystawiona decyzja o zawieszeniu</w:t>
      </w:r>
      <w:r>
        <w:t>/wyrejestrowaniu koła.</w:t>
      </w:r>
    </w:p>
    <w:p w:rsidR="00C82EFA" w:rsidRDefault="00C82EFA" w:rsidP="00807C20">
      <w:pPr>
        <w:pStyle w:val="Akapitzlist"/>
        <w:tabs>
          <w:tab w:val="left" w:pos="426"/>
        </w:tabs>
        <w:ind w:left="426"/>
        <w:jc w:val="both"/>
      </w:pPr>
      <w:bookmarkStart w:id="0" w:name="_GoBack"/>
      <w:bookmarkEnd w:id="0"/>
    </w:p>
    <w:p w:rsidR="00DA2E69" w:rsidRPr="00DA2E69" w:rsidRDefault="00605119" w:rsidP="004A16CB">
      <w:pPr>
        <w:pStyle w:val="Akapitzlist"/>
        <w:numPr>
          <w:ilvl w:val="0"/>
          <w:numId w:val="2"/>
        </w:numPr>
        <w:ind w:left="426" w:hanging="142"/>
        <w:jc w:val="both"/>
      </w:pPr>
      <w:r>
        <w:rPr>
          <w:b/>
        </w:rPr>
        <w:t>AKTUALIZACJA DANYCH W REJESTRZE ORGANIZACJI</w:t>
      </w:r>
    </w:p>
    <w:p w:rsidR="00FA207C" w:rsidRDefault="00807C20" w:rsidP="00807C20">
      <w:pPr>
        <w:pStyle w:val="Akapitzlist"/>
        <w:ind w:left="426"/>
        <w:jc w:val="both"/>
      </w:pPr>
      <w:r>
        <w:t>Co roku na przełomie października/listopada</w:t>
      </w:r>
      <w:r w:rsidR="00DA2E69">
        <w:t xml:space="preserve"> wysyłana jest </w:t>
      </w:r>
      <w:r w:rsidR="00FE7288">
        <w:t>do wszystkich organizacji</w:t>
      </w:r>
      <w:r w:rsidR="00DA2E69">
        <w:t xml:space="preserve"> prośba o aktualizację danych</w:t>
      </w:r>
      <w:r w:rsidR="001F14E5">
        <w:t xml:space="preserve"> kontaktowych (plik „</w:t>
      </w:r>
      <w:r w:rsidR="00DA2E69">
        <w:t>Aktualizacja danych kontaktowych</w:t>
      </w:r>
      <w:r>
        <w:t xml:space="preserve"> do organizacji</w:t>
      </w:r>
      <w:r w:rsidR="001F14E5">
        <w:t>”</w:t>
      </w:r>
      <w:r w:rsidR="00DA2E69">
        <w:t>). K</w:t>
      </w:r>
      <w:r w:rsidR="00FF0A75" w:rsidRPr="00FF0A75">
        <w:t>ażda organizacja ma obowiązek poinform</w:t>
      </w:r>
      <w:r w:rsidR="00DA2E69">
        <w:t>owania Biura Spraw Studenckich o</w:t>
      </w:r>
      <w:r w:rsidR="00FF0A75" w:rsidRPr="00FF0A75">
        <w:t xml:space="preserve"> zmianach osobowych w niej zachodzących</w:t>
      </w:r>
      <w:r w:rsidR="00FE7288">
        <w:t>, również tych, które mają miejsce w trakcie roku akademickiego.</w:t>
      </w:r>
    </w:p>
    <w:p w:rsidR="00DC0310" w:rsidRPr="00FF0A75" w:rsidRDefault="00DC0310" w:rsidP="00DA2E69">
      <w:pPr>
        <w:pStyle w:val="Akapitzlist"/>
        <w:jc w:val="both"/>
      </w:pPr>
    </w:p>
    <w:p w:rsidR="00FA207C" w:rsidRDefault="00FA207C" w:rsidP="004A16CB">
      <w:pPr>
        <w:pStyle w:val="Akapitzlist"/>
        <w:numPr>
          <w:ilvl w:val="0"/>
          <w:numId w:val="2"/>
        </w:numPr>
        <w:ind w:left="426" w:hanging="142"/>
        <w:jc w:val="both"/>
        <w:rPr>
          <w:b/>
        </w:rPr>
      </w:pPr>
      <w:r>
        <w:rPr>
          <w:b/>
        </w:rPr>
        <w:t>NEWSY</w:t>
      </w:r>
      <w:r w:rsidR="00DC0310">
        <w:rPr>
          <w:b/>
        </w:rPr>
        <w:t xml:space="preserve"> O WYDARZENIACH NA STRONĘ WWW</w:t>
      </w:r>
      <w:r>
        <w:rPr>
          <w:b/>
        </w:rPr>
        <w:t xml:space="preserve"> UMCS</w:t>
      </w:r>
    </w:p>
    <w:p w:rsidR="00F412EC" w:rsidRDefault="00F412EC" w:rsidP="00807C20">
      <w:pPr>
        <w:pStyle w:val="Akapitzlist"/>
        <w:ind w:left="426"/>
        <w:jc w:val="both"/>
      </w:pPr>
      <w:r w:rsidRPr="00F412EC">
        <w:t>Organizacje mają możliwość publikowania newsów d</w:t>
      </w:r>
      <w:r>
        <w:t xml:space="preserve">otyczących planowanych wydarzeń </w:t>
      </w:r>
      <w:r w:rsidRPr="00F412EC">
        <w:t>w serwisach UMCS</w:t>
      </w:r>
      <w:r>
        <w:t>.</w:t>
      </w:r>
      <w:r w:rsidRPr="00F412EC">
        <w:t xml:space="preserve"> </w:t>
      </w:r>
      <w:r>
        <w:t>W pierwszej kolejności news powinien zostać zamieszczony na stronie wydziałowej, dlatego też należy go przesłać do redaktora strony wydziałowej (link do kontaktów poniżej). Dopiero po opublikowaniu informac</w:t>
      </w:r>
      <w:r w:rsidR="00682698">
        <w:t xml:space="preserve">ji na stronie wydziałowej można przesłać link do ogłoszenia do redakcji serwisów internetowych UMCS (p. Karolina </w:t>
      </w:r>
      <w:proofErr w:type="spellStart"/>
      <w:r w:rsidR="00682698">
        <w:t>Burno</w:t>
      </w:r>
      <w:proofErr w:type="spellEnd"/>
      <w:r w:rsidR="00682698">
        <w:t>- Kaliszuk i p. Elżbieta Maksym).</w:t>
      </w:r>
    </w:p>
    <w:p w:rsidR="00682698" w:rsidRDefault="002640C9" w:rsidP="00807C20">
      <w:pPr>
        <w:pStyle w:val="Akapitzlist"/>
        <w:ind w:left="426"/>
        <w:jc w:val="both"/>
        <w:rPr>
          <w:rStyle w:val="Hipercze"/>
          <w:rFonts w:eastAsia="Times New Roman" w:cstheme="minorHAnsi"/>
          <w:bCs/>
          <w:color w:val="auto"/>
          <w:u w:val="none"/>
          <w:lang w:eastAsia="pl-PL"/>
        </w:rPr>
      </w:pPr>
      <w:r>
        <w:t>W przypadku</w:t>
      </w:r>
      <w:r w:rsidR="00682698">
        <w:t xml:space="preserve"> </w:t>
      </w:r>
      <w:r>
        <w:t>interesujących wydarzeń</w:t>
      </w:r>
      <w:r w:rsidR="00682698">
        <w:t xml:space="preserve"> o</w:t>
      </w:r>
      <w:r>
        <w:t xml:space="preserve"> szerszym</w:t>
      </w:r>
      <w:r w:rsidR="00682698">
        <w:t xml:space="preserve"> za</w:t>
      </w:r>
      <w:r>
        <w:t>sięgu bądź realizacji ciekawych</w:t>
      </w:r>
      <w:r w:rsidR="002E1DC2">
        <w:t xml:space="preserve"> badań naukowych można</w:t>
      </w:r>
      <w:r>
        <w:t xml:space="preserve"> skierować swoje ogłoszenie również do Biura Prasowego UMCS </w:t>
      </w:r>
      <w:r w:rsidRPr="002640C9">
        <w:rPr>
          <w:rFonts w:cstheme="minorHAnsi"/>
        </w:rPr>
        <w:t>(</w:t>
      </w:r>
      <w:hyperlink r:id="rId10" w:history="1">
        <w:r w:rsidRPr="002640C9">
          <w:rPr>
            <w:rStyle w:val="Hipercze"/>
            <w:rFonts w:eastAsia="Times New Roman" w:cstheme="minorHAnsi"/>
            <w:bCs/>
            <w:lang w:eastAsia="pl-PL"/>
          </w:rPr>
          <w:t>rzecznik@umcs.lublin.pl</w:t>
        </w:r>
      </w:hyperlink>
      <w:r w:rsidRPr="002640C9">
        <w:rPr>
          <w:rFonts w:eastAsia="Times New Roman" w:cstheme="minorHAnsi"/>
          <w:bCs/>
          <w:lang w:eastAsia="pl-PL"/>
        </w:rPr>
        <w:t xml:space="preserve"> lub </w:t>
      </w:r>
      <w:hyperlink r:id="rId11" w:history="1">
        <w:r w:rsidRPr="002640C9">
          <w:rPr>
            <w:rStyle w:val="Hipercze"/>
            <w:rFonts w:eastAsia="Times New Roman" w:cstheme="minorHAnsi"/>
            <w:bCs/>
            <w:lang w:eastAsia="pl-PL"/>
          </w:rPr>
          <w:t>aneta.adamska@umcs.pl</w:t>
        </w:r>
      </w:hyperlink>
      <w:r w:rsidRPr="002640C9">
        <w:rPr>
          <w:rStyle w:val="Hipercze"/>
          <w:rFonts w:eastAsia="Times New Roman" w:cstheme="minorHAnsi"/>
          <w:bCs/>
          <w:lang w:eastAsia="pl-PL"/>
        </w:rPr>
        <w:t>)</w:t>
      </w:r>
      <w:r>
        <w:rPr>
          <w:rStyle w:val="Hipercze"/>
          <w:rFonts w:eastAsia="Times New Roman" w:cstheme="minorHAnsi"/>
          <w:bCs/>
          <w:u w:val="none"/>
          <w:lang w:eastAsia="pl-PL"/>
        </w:rPr>
        <w:t xml:space="preserve"> </w:t>
      </w:r>
      <w:r w:rsidRPr="002640C9">
        <w:rPr>
          <w:rStyle w:val="Hipercze"/>
          <w:rFonts w:eastAsia="Times New Roman" w:cstheme="minorHAnsi"/>
          <w:bCs/>
          <w:color w:val="auto"/>
          <w:u w:val="none"/>
          <w:lang w:eastAsia="pl-PL"/>
        </w:rPr>
        <w:t xml:space="preserve">– co najmniej na tydzień przed planowanym wydarzeniem.  </w:t>
      </w:r>
      <w:r w:rsidR="002E1DC2">
        <w:rPr>
          <w:rStyle w:val="Hipercze"/>
          <w:rFonts w:eastAsia="Times New Roman" w:cstheme="minorHAnsi"/>
          <w:bCs/>
          <w:color w:val="auto"/>
          <w:u w:val="none"/>
          <w:lang w:eastAsia="pl-PL"/>
        </w:rPr>
        <w:t>Biuro Prasowe UMCS nie ma jednak obowiązku  publikacji wszystkich nadesłanych treści.</w:t>
      </w:r>
    </w:p>
    <w:p w:rsidR="002271D6" w:rsidRDefault="002271D6" w:rsidP="00807C20">
      <w:pPr>
        <w:pStyle w:val="Akapitzlist"/>
        <w:ind w:left="426"/>
        <w:jc w:val="both"/>
      </w:pPr>
    </w:p>
    <w:p w:rsidR="00F412EC" w:rsidRDefault="00F412EC" w:rsidP="00807C20">
      <w:pPr>
        <w:pStyle w:val="Akapitzlist"/>
        <w:ind w:left="426"/>
        <w:jc w:val="both"/>
      </w:pPr>
      <w:r w:rsidRPr="00F412EC">
        <w:t xml:space="preserve">Zasady publikacji informacji- </w:t>
      </w:r>
      <w:hyperlink r:id="rId12" w:history="1">
        <w:r w:rsidRPr="0068055C">
          <w:rPr>
            <w:rStyle w:val="Hipercze"/>
          </w:rPr>
          <w:t>http://www.umcs.pl/pl/zasady-publikacji-informacji,7275.htm</w:t>
        </w:r>
      </w:hyperlink>
      <w:r>
        <w:t xml:space="preserve"> </w:t>
      </w:r>
    </w:p>
    <w:p w:rsidR="001F14E5" w:rsidRPr="00807C20" w:rsidRDefault="00F412EC" w:rsidP="00807C20">
      <w:pPr>
        <w:pStyle w:val="Akapitzlist"/>
        <w:ind w:left="426"/>
        <w:jc w:val="both"/>
      </w:pPr>
      <w:r>
        <w:t xml:space="preserve">Kontakty do redaktorów stron wydziałowych- </w:t>
      </w:r>
      <w:hyperlink r:id="rId13" w:history="1">
        <w:r w:rsidRPr="0068055C">
          <w:rPr>
            <w:rStyle w:val="Hipercze"/>
          </w:rPr>
          <w:t>http://www.umcs.pl/pl/redaktorzy,7268.htm</w:t>
        </w:r>
      </w:hyperlink>
      <w:r>
        <w:t xml:space="preserve"> </w:t>
      </w:r>
    </w:p>
    <w:p w:rsidR="001F14E5" w:rsidRDefault="001F14E5" w:rsidP="002640C9">
      <w:pPr>
        <w:pStyle w:val="Akapitzlist"/>
        <w:jc w:val="both"/>
        <w:rPr>
          <w:b/>
        </w:rPr>
      </w:pPr>
    </w:p>
    <w:p w:rsidR="00C01C0C" w:rsidRDefault="00C01C0C" w:rsidP="00C01C0C">
      <w:pPr>
        <w:pStyle w:val="Akapitzlist"/>
        <w:jc w:val="center"/>
        <w:rPr>
          <w:b/>
        </w:rPr>
      </w:pPr>
      <w:r>
        <w:rPr>
          <w:b/>
        </w:rPr>
        <w:t>INFORMACJA OD BIURA PRASOWEGO UMCS</w:t>
      </w:r>
    </w:p>
    <w:p w:rsidR="003123E2" w:rsidRPr="00C01C0C" w:rsidRDefault="003123E2" w:rsidP="00807C20">
      <w:pPr>
        <w:shd w:val="clear" w:color="auto" w:fill="FFFFFF"/>
        <w:spacing w:after="0"/>
        <w:ind w:left="426"/>
        <w:rPr>
          <w:rFonts w:eastAsia="Times New Roman" w:cstheme="minorHAnsi"/>
          <w:b/>
          <w:bCs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Co powinna zawierać informacja, która zostaje przekazywana na zewnątrz?</w:t>
      </w: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br/>
      </w:r>
    </w:p>
    <w:p w:rsidR="003123E2" w:rsidRPr="00C01C0C" w:rsidRDefault="003123E2" w:rsidP="007B1232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Tytuł</w:t>
      </w:r>
      <w:r w:rsidRPr="00C01C0C">
        <w:rPr>
          <w:rFonts w:eastAsia="Times New Roman" w:cstheme="minorHAnsi"/>
          <w:color w:val="1F497D" w:themeColor="text2"/>
          <w:lang w:eastAsia="pl-PL"/>
        </w:rPr>
        <w:t xml:space="preserve"> –powinien przyciągać uwagę i być atrakcyjny. Często to właśnie tytuł decyduje o tym, czy dziennikarz zapozna się z dalszą częścią informacji  uznając ją za interesującą. Podstawową funkcją tytułu jest zwrócenie uwagi. </w:t>
      </w:r>
    </w:p>
    <w:p w:rsidR="00C01C0C" w:rsidRPr="00C01C0C" w:rsidRDefault="003123E2" w:rsidP="007B1232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proofErr w:type="spellStart"/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Lead</w:t>
      </w:r>
      <w:proofErr w:type="spellEnd"/>
      <w:r w:rsidRPr="00C01C0C">
        <w:rPr>
          <w:rFonts w:eastAsia="Times New Roman" w:cstheme="minorHAnsi"/>
          <w:color w:val="1F497D" w:themeColor="text2"/>
          <w:lang w:eastAsia="pl-PL"/>
        </w:rPr>
        <w:t> (lid) – to zapowiedź tego, o czym będzie informacja. Stanowi streszczenie całego komunikatu i odpowiada na następujące pytania: </w:t>
      </w: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kto? co? Gdzie? kiedy? dlaczego? z jakim skutkiem?</w:t>
      </w:r>
      <w:r w:rsidRPr="00C01C0C">
        <w:rPr>
          <w:rFonts w:eastAsia="Times New Roman" w:cstheme="minorHAnsi"/>
          <w:color w:val="1F497D" w:themeColor="text2"/>
          <w:lang w:eastAsia="pl-PL"/>
        </w:rPr>
        <w:t xml:space="preserve"> Po przeczytaniu </w:t>
      </w:r>
      <w:proofErr w:type="spellStart"/>
      <w:r w:rsidRPr="00C01C0C">
        <w:rPr>
          <w:rFonts w:eastAsia="Times New Roman" w:cstheme="minorHAnsi"/>
          <w:color w:val="1F497D" w:themeColor="text2"/>
          <w:lang w:eastAsia="pl-PL"/>
        </w:rPr>
        <w:t>leadu</w:t>
      </w:r>
      <w:proofErr w:type="spellEnd"/>
      <w:r w:rsidRPr="00C01C0C">
        <w:rPr>
          <w:rFonts w:eastAsia="Times New Roman" w:cstheme="minorHAnsi"/>
          <w:color w:val="1F497D" w:themeColor="text2"/>
          <w:lang w:eastAsia="pl-PL"/>
        </w:rPr>
        <w:t xml:space="preserve"> odbiorca powinien  mieć ogólną wiedzę dotyczącą opisywanego tematu. Informację prasową tworzy się zgodnie z zasadą „</w:t>
      </w: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odwróconej piramidy</w:t>
      </w:r>
      <w:r w:rsidRPr="00C01C0C">
        <w:rPr>
          <w:rFonts w:eastAsia="Times New Roman" w:cstheme="minorHAnsi"/>
          <w:color w:val="1F497D" w:themeColor="text2"/>
          <w:lang w:eastAsia="pl-PL"/>
        </w:rPr>
        <w:t>”. Na początku muszą znaleźć się informacje najbardziej istotne. Możliwe, że tylko ta część informacji zostanie opublikowana, dlatego też powin</w:t>
      </w:r>
      <w:r w:rsidR="00C01C0C" w:rsidRPr="00C01C0C">
        <w:rPr>
          <w:rFonts w:eastAsia="Times New Roman" w:cstheme="minorHAnsi"/>
          <w:color w:val="1F497D" w:themeColor="text2"/>
          <w:lang w:eastAsia="pl-PL"/>
        </w:rPr>
        <w:t xml:space="preserve">na ona odpowiadać na zasadnicze </w:t>
      </w:r>
      <w:r w:rsidRPr="00C01C0C">
        <w:rPr>
          <w:rFonts w:eastAsia="Times New Roman" w:cstheme="minorHAnsi"/>
          <w:color w:val="1F497D" w:themeColor="text2"/>
          <w:lang w:eastAsia="pl-PL"/>
        </w:rPr>
        <w:t>pytania i być kwintesencją całości.</w:t>
      </w:r>
    </w:p>
    <w:p w:rsidR="00C01C0C" w:rsidRPr="00C01C0C" w:rsidRDefault="003123E2" w:rsidP="007B1232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color w:val="1F497D" w:themeColor="text2"/>
          <w:lang w:eastAsia="pl-PL"/>
        </w:rPr>
        <w:t> </w:t>
      </w: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Rozwinięcie</w:t>
      </w:r>
      <w:r w:rsidRPr="00C01C0C">
        <w:rPr>
          <w:rFonts w:eastAsia="Times New Roman" w:cstheme="minorHAnsi"/>
          <w:color w:val="1F497D" w:themeColor="text2"/>
          <w:lang w:eastAsia="pl-PL"/>
        </w:rPr>
        <w:t xml:space="preserve"> - zawiera rozbudowane informacje przekazane wcześniej w </w:t>
      </w:r>
      <w:proofErr w:type="spellStart"/>
      <w:r w:rsidRPr="00C01C0C">
        <w:rPr>
          <w:rFonts w:eastAsia="Times New Roman" w:cstheme="minorHAnsi"/>
          <w:color w:val="1F497D" w:themeColor="text2"/>
          <w:lang w:eastAsia="pl-PL"/>
        </w:rPr>
        <w:t>leadzie</w:t>
      </w:r>
      <w:proofErr w:type="spellEnd"/>
      <w:r w:rsidRPr="00C01C0C">
        <w:rPr>
          <w:rFonts w:eastAsia="Times New Roman" w:cstheme="minorHAnsi"/>
          <w:color w:val="1F497D" w:themeColor="text2"/>
          <w:lang w:eastAsia="pl-PL"/>
        </w:rPr>
        <w:t>. W rozwinięciu podajemy pozostałe informacje z zachowaniem kolejności od faktów najważniejszych do mniej ważnych. Nie każdy dziennikarz czy czytelnik ma ochotę i czas czytać cały tekst.</w:t>
      </w:r>
    </w:p>
    <w:p w:rsidR="003123E2" w:rsidRPr="00C01C0C" w:rsidRDefault="003123E2" w:rsidP="007B1232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left="567" w:hanging="283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lastRenderedPageBreak/>
        <w:t>Osoba do kontaktu</w:t>
      </w:r>
      <w:r w:rsidRPr="00C01C0C">
        <w:rPr>
          <w:rFonts w:eastAsia="Times New Roman" w:cstheme="minorHAnsi"/>
          <w:color w:val="1F497D" w:themeColor="text2"/>
          <w:lang w:eastAsia="pl-PL"/>
        </w:rPr>
        <w:t> – koniecznie trzeba podać takie informacje jak imię i nazwisko, telefon, adres e-mail osoby, która w razie potrzeby udzieli szczegółowych informacji.</w:t>
      </w:r>
    </w:p>
    <w:p w:rsidR="003123E2" w:rsidRPr="00C01C0C" w:rsidRDefault="003123E2" w:rsidP="007B1232">
      <w:pPr>
        <w:pStyle w:val="Akapitzlist"/>
        <w:numPr>
          <w:ilvl w:val="0"/>
          <w:numId w:val="4"/>
        </w:numPr>
        <w:shd w:val="clear" w:color="auto" w:fill="FFFFFF"/>
        <w:tabs>
          <w:tab w:val="left" w:pos="709"/>
        </w:tabs>
        <w:spacing w:after="0"/>
        <w:ind w:left="567" w:hanging="283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color w:val="1F497D" w:themeColor="text2"/>
          <w:lang w:eastAsia="pl-PL"/>
        </w:rPr>
        <w:t xml:space="preserve">Załączniki – </w:t>
      </w:r>
      <w:r w:rsidRPr="00C01C0C">
        <w:rPr>
          <w:rFonts w:eastAsia="Times New Roman" w:cstheme="minorHAnsi"/>
          <w:color w:val="1F497D" w:themeColor="text2"/>
          <w:lang w:eastAsia="pl-PL"/>
        </w:rPr>
        <w:t>jeżeli organizatorzy posiadają, mile widziane są różnego rodzaju</w:t>
      </w:r>
      <w:r w:rsidR="007B1232">
        <w:rPr>
          <w:rFonts w:eastAsia="Times New Roman" w:cstheme="minorHAnsi"/>
          <w:color w:val="1F497D" w:themeColor="text2"/>
          <w:lang w:eastAsia="pl-PL"/>
        </w:rPr>
        <w:t xml:space="preserve"> grafiki związane z inicjatywą: program, </w:t>
      </w:r>
      <w:r w:rsidRPr="00C01C0C">
        <w:rPr>
          <w:rFonts w:eastAsia="Times New Roman" w:cstheme="minorHAnsi"/>
          <w:color w:val="1F497D" w:themeColor="text2"/>
          <w:lang w:eastAsia="pl-PL"/>
        </w:rPr>
        <w:t xml:space="preserve">plakat, ulotka, folder itp. </w:t>
      </w:r>
      <w:r w:rsidRPr="00C01C0C">
        <w:rPr>
          <w:rFonts w:eastAsia="Times New Roman" w:cstheme="minorHAnsi"/>
          <w:color w:val="1F497D" w:themeColor="text2"/>
          <w:lang w:eastAsia="pl-PL"/>
        </w:rPr>
        <w:br/>
      </w:r>
    </w:p>
    <w:p w:rsidR="003123E2" w:rsidRPr="00C01C0C" w:rsidRDefault="003123E2" w:rsidP="00807C20">
      <w:pPr>
        <w:shd w:val="clear" w:color="auto" w:fill="FFFFFF"/>
        <w:spacing w:after="0"/>
        <w:ind w:left="426"/>
        <w:rPr>
          <w:rFonts w:eastAsia="Times New Roman" w:cstheme="minorHAnsi"/>
          <w:b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Cechy skutecznej informacji prasowej:</w:t>
      </w:r>
    </w:p>
    <w:p w:rsidR="00C01C0C" w:rsidRPr="00C01C0C" w:rsidRDefault="003123E2" w:rsidP="007B1232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Aktualność </w:t>
      </w:r>
      <w:r w:rsidRPr="00C01C0C">
        <w:rPr>
          <w:rFonts w:eastAsia="Times New Roman" w:cstheme="minorHAnsi"/>
          <w:color w:val="1F497D" w:themeColor="text2"/>
          <w:lang w:eastAsia="pl-PL"/>
        </w:rPr>
        <w:t>- dziennikarze potrzebują newsów. Tylko „świeże”  wydarzenia  mają szansę ujrzeć światło dzienne. To co chcemy przekazać, musi być użyteczne dla dziennikarza i dla czytelnika. Media chętniej publikują zapowiedzi wydarzeń niż sprawozdania.</w:t>
      </w:r>
    </w:p>
    <w:p w:rsidR="00C01C0C" w:rsidRPr="00C01C0C" w:rsidRDefault="003123E2" w:rsidP="007B1232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Neutralność </w:t>
      </w:r>
      <w:r w:rsidRPr="00C01C0C">
        <w:rPr>
          <w:rFonts w:eastAsia="Times New Roman" w:cstheme="minorHAnsi"/>
          <w:color w:val="1F497D" w:themeColor="text2"/>
          <w:lang w:eastAsia="pl-PL"/>
        </w:rPr>
        <w:t>- informacja prasowa nie powinna zawierać treści reklamowych lub promocyjnych . Najlepiej jeśli przedstawia fakty, bez wartościowania. Klasycznie informację należy redagować w trzeciej osobie (nie stosować formy „my”, „nasz” itp.), w przeciwnym razie będzie sugerowała autopromocję. </w:t>
      </w:r>
    </w:p>
    <w:p w:rsidR="00C01C0C" w:rsidRPr="00C01C0C" w:rsidRDefault="003123E2" w:rsidP="007B1232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Zwięzłość -</w:t>
      </w:r>
      <w:r w:rsidRPr="00C01C0C">
        <w:rPr>
          <w:rFonts w:eastAsia="Times New Roman" w:cstheme="minorHAnsi"/>
          <w:color w:val="1F497D" w:themeColor="text2"/>
          <w:lang w:eastAsia="pl-PL"/>
        </w:rPr>
        <w:t> informacja powinna być krótka (max. strona A4). Zwięzły, klarowny i rzeczowy przekaz ma znacznie w</w:t>
      </w:r>
      <w:r w:rsidR="00C01C0C" w:rsidRPr="00C01C0C">
        <w:rPr>
          <w:rFonts w:eastAsia="Times New Roman" w:cstheme="minorHAnsi"/>
          <w:color w:val="1F497D" w:themeColor="text2"/>
          <w:lang w:eastAsia="pl-PL"/>
        </w:rPr>
        <w:t>iększe szanse już na starcie.</w:t>
      </w:r>
    </w:p>
    <w:p w:rsidR="00C01C0C" w:rsidRPr="00C01C0C" w:rsidRDefault="003123E2" w:rsidP="007B1232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Konkretność</w:t>
      </w:r>
      <w:r w:rsidRPr="00C01C0C">
        <w:rPr>
          <w:rFonts w:eastAsia="Times New Roman" w:cstheme="minorHAnsi"/>
          <w:color w:val="1F497D" w:themeColor="text2"/>
          <w:lang w:eastAsia="pl-PL"/>
        </w:rPr>
        <w:t> (mierzalność) – im dokładniejsze dane tym lepiej. Zamiast pisać, że podczas występu wystąpią ciekawe zespoły lepiej podać ich nazwę, wymienić gatunek muzyczny, najbardziej rozpoz</w:t>
      </w:r>
      <w:r w:rsidR="00C01C0C" w:rsidRPr="00C01C0C">
        <w:rPr>
          <w:rFonts w:eastAsia="Times New Roman" w:cstheme="minorHAnsi"/>
          <w:color w:val="1F497D" w:themeColor="text2"/>
          <w:lang w:eastAsia="pl-PL"/>
        </w:rPr>
        <w:t>nawalny utwór danej formacji.</w:t>
      </w:r>
    </w:p>
    <w:p w:rsidR="00C01C0C" w:rsidRPr="00C01C0C" w:rsidRDefault="003123E2" w:rsidP="007B1232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Element bliskości </w:t>
      </w:r>
      <w:r w:rsidRPr="00C01C0C">
        <w:rPr>
          <w:rFonts w:eastAsia="Times New Roman" w:cstheme="minorHAnsi"/>
          <w:color w:val="1F497D" w:themeColor="text2"/>
          <w:lang w:eastAsia="pl-PL"/>
        </w:rPr>
        <w:t xml:space="preserve">- informacja powinna traktować o tematach bliskich odbiorcy. Chętne czytamy o wydarzeniach z regionu, w którym mieszkamy, o sprawach nam znanych i w jakiś sposób </w:t>
      </w:r>
      <w:r w:rsidR="00C01C0C" w:rsidRPr="00C01C0C">
        <w:rPr>
          <w:rFonts w:eastAsia="Times New Roman" w:cstheme="minorHAnsi"/>
          <w:color w:val="1F497D" w:themeColor="text2"/>
          <w:lang w:eastAsia="pl-PL"/>
        </w:rPr>
        <w:t>z nami związanych.</w:t>
      </w:r>
    </w:p>
    <w:p w:rsidR="003123E2" w:rsidRPr="00C01C0C" w:rsidRDefault="003123E2" w:rsidP="007B1232">
      <w:pPr>
        <w:pStyle w:val="Akapitzlist"/>
        <w:numPr>
          <w:ilvl w:val="0"/>
          <w:numId w:val="7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Element „wielkiego świata”</w:t>
      </w:r>
      <w:r w:rsidRPr="00C01C0C">
        <w:rPr>
          <w:rFonts w:eastAsia="Times New Roman" w:cstheme="minorHAnsi"/>
          <w:color w:val="1F497D" w:themeColor="text2"/>
          <w:lang w:eastAsia="pl-PL"/>
        </w:rPr>
        <w:t> - jeśli wydarzenie wiąże się w jakiś sposób z osobami publicznie rozpoznawalnymi lub powszechnie znanymi instytucjami czy firmami, należy napisać o tym na początku. Informacje takie przyciągają uwagę i są szybko wychwytywane przez odbiorcę. </w:t>
      </w:r>
    </w:p>
    <w:p w:rsidR="00A15445" w:rsidRPr="00C01C0C" w:rsidRDefault="00A15445" w:rsidP="007B1232">
      <w:pPr>
        <w:shd w:val="clear" w:color="auto" w:fill="FFFFFF"/>
        <w:spacing w:after="0"/>
        <w:rPr>
          <w:rFonts w:eastAsia="Times New Roman" w:cstheme="minorHAnsi"/>
          <w:color w:val="1F497D" w:themeColor="text2"/>
          <w:lang w:eastAsia="pl-PL"/>
        </w:rPr>
      </w:pPr>
    </w:p>
    <w:p w:rsidR="003123E2" w:rsidRPr="00C01C0C" w:rsidRDefault="003123E2" w:rsidP="007B1232">
      <w:pPr>
        <w:shd w:val="clear" w:color="auto" w:fill="FFFFFF"/>
        <w:spacing w:after="0"/>
        <w:ind w:left="426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Jakie błędy osłabią skuteczność informacji prasowej?</w:t>
      </w:r>
    </w:p>
    <w:p w:rsidR="00C01C0C" w:rsidRPr="00C01C0C" w:rsidRDefault="003123E2" w:rsidP="007B1232">
      <w:pPr>
        <w:pStyle w:val="Akapitzlist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color w:val="1F497D" w:themeColor="text2"/>
          <w:lang w:eastAsia="pl-PL"/>
        </w:rPr>
        <w:t>Związane z </w:t>
      </w: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tematem</w:t>
      </w:r>
      <w:r w:rsidRPr="00C01C0C">
        <w:rPr>
          <w:rFonts w:eastAsia="Times New Roman" w:cstheme="minorHAnsi"/>
          <w:color w:val="1F497D" w:themeColor="text2"/>
          <w:lang w:eastAsia="pl-PL"/>
        </w:rPr>
        <w:t>: informacja nie zawiera newsa, elementu zaskakują</w:t>
      </w:r>
      <w:r w:rsidR="00C01C0C" w:rsidRPr="00C01C0C">
        <w:rPr>
          <w:rFonts w:eastAsia="Times New Roman" w:cstheme="minorHAnsi"/>
          <w:color w:val="1F497D" w:themeColor="text2"/>
          <w:lang w:eastAsia="pl-PL"/>
        </w:rPr>
        <w:t>cego czy przyciągającego uwagę.</w:t>
      </w:r>
    </w:p>
    <w:p w:rsidR="00C01C0C" w:rsidRPr="00C01C0C" w:rsidRDefault="003123E2" w:rsidP="007B1232">
      <w:pPr>
        <w:pStyle w:val="Akapitzlist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color w:val="1F497D" w:themeColor="text2"/>
          <w:lang w:eastAsia="pl-PL"/>
        </w:rPr>
        <w:t>Związane z </w:t>
      </w: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językiem</w:t>
      </w:r>
      <w:r w:rsidRPr="00C01C0C">
        <w:rPr>
          <w:rFonts w:eastAsia="Times New Roman" w:cstheme="minorHAnsi"/>
          <w:color w:val="1F497D" w:themeColor="text2"/>
          <w:lang w:eastAsia="pl-PL"/>
        </w:rPr>
        <w:t>: informacja jest pisana w sposób niezrozumiały, jest nasycona fachowymi terminami, przymiotnikami, zawiera błędy ortograficzne. </w:t>
      </w:r>
    </w:p>
    <w:p w:rsidR="00C01C0C" w:rsidRPr="00C01C0C" w:rsidRDefault="003123E2" w:rsidP="007B1232">
      <w:pPr>
        <w:pStyle w:val="Akapitzlist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color w:val="1F497D" w:themeColor="text2"/>
          <w:lang w:eastAsia="pl-PL"/>
        </w:rPr>
        <w:t>Związane z </w:t>
      </w: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formą</w:t>
      </w:r>
      <w:r w:rsidRPr="00C01C0C">
        <w:rPr>
          <w:rFonts w:eastAsia="Times New Roman" w:cstheme="minorHAnsi"/>
          <w:color w:val="1F497D" w:themeColor="text2"/>
          <w:lang w:eastAsia="pl-PL"/>
        </w:rPr>
        <w:t>: tekst jest napisany chaotycznie, brakuje w nim standardowych elementów wymaganych przy konstrukcji informacji prasowej, wygląda nieestetycznie. </w:t>
      </w:r>
    </w:p>
    <w:p w:rsidR="002640C9" w:rsidRDefault="003123E2" w:rsidP="007B1232">
      <w:pPr>
        <w:pStyle w:val="Akapitzlist"/>
        <w:numPr>
          <w:ilvl w:val="0"/>
          <w:numId w:val="8"/>
        </w:numPr>
        <w:shd w:val="clear" w:color="auto" w:fill="FFFFFF"/>
        <w:spacing w:after="0"/>
        <w:ind w:left="709"/>
        <w:jc w:val="both"/>
        <w:rPr>
          <w:rFonts w:eastAsia="Times New Roman" w:cstheme="minorHAnsi"/>
          <w:color w:val="1F497D" w:themeColor="text2"/>
          <w:lang w:eastAsia="pl-PL"/>
        </w:rPr>
      </w:pPr>
      <w:r w:rsidRPr="00C01C0C">
        <w:rPr>
          <w:rFonts w:eastAsia="Times New Roman" w:cstheme="minorHAnsi"/>
          <w:color w:val="1F497D" w:themeColor="text2"/>
          <w:lang w:eastAsia="pl-PL"/>
        </w:rPr>
        <w:t>Związane z </w:t>
      </w:r>
      <w:r w:rsidRPr="00C01C0C">
        <w:rPr>
          <w:rFonts w:eastAsia="Times New Roman" w:cstheme="minorHAnsi"/>
          <w:b/>
          <w:bCs/>
          <w:color w:val="1F497D" w:themeColor="text2"/>
          <w:lang w:eastAsia="pl-PL"/>
        </w:rPr>
        <w:t>czasem</w:t>
      </w:r>
      <w:r w:rsidRPr="00C01C0C">
        <w:rPr>
          <w:rFonts w:eastAsia="Times New Roman" w:cstheme="minorHAnsi"/>
          <w:color w:val="1F497D" w:themeColor="text2"/>
          <w:lang w:eastAsia="pl-PL"/>
        </w:rPr>
        <w:t xml:space="preserve">: informacja została wysłana po zamknięciu numeru lub jest już nieaktualna. </w:t>
      </w:r>
    </w:p>
    <w:p w:rsidR="00C82EFA" w:rsidRPr="004240F4" w:rsidRDefault="00C82EFA" w:rsidP="004240F4">
      <w:pPr>
        <w:shd w:val="clear" w:color="auto" w:fill="FFFFFF"/>
        <w:spacing w:after="0"/>
        <w:jc w:val="both"/>
        <w:rPr>
          <w:rFonts w:eastAsia="Times New Roman" w:cstheme="minorHAnsi"/>
          <w:color w:val="1F497D" w:themeColor="text2"/>
          <w:lang w:eastAsia="pl-PL"/>
        </w:rPr>
      </w:pPr>
    </w:p>
    <w:p w:rsidR="00FA207C" w:rsidRDefault="00FA207C" w:rsidP="004A16CB">
      <w:pPr>
        <w:pStyle w:val="Akapitzlist"/>
        <w:numPr>
          <w:ilvl w:val="0"/>
          <w:numId w:val="2"/>
        </w:numPr>
        <w:ind w:left="426" w:hanging="142"/>
        <w:jc w:val="both"/>
        <w:rPr>
          <w:b/>
        </w:rPr>
      </w:pPr>
      <w:r>
        <w:rPr>
          <w:b/>
        </w:rPr>
        <w:t>FACEBOOK- GRUPA „ORGANIZACJE UCZELNIANE UMCS”</w:t>
      </w:r>
    </w:p>
    <w:p w:rsidR="00DA2E69" w:rsidRDefault="00DA2E69" w:rsidP="007B1232">
      <w:pPr>
        <w:pStyle w:val="Akapitzlist"/>
        <w:ind w:left="426"/>
        <w:jc w:val="both"/>
      </w:pPr>
      <w:r>
        <w:t>Jest to grupa zamknięta na Facebooku prowadzona przez Biuro Spraw Studenckich. Organizacje mogą tam zamieszczać swoje posty, zaproszenia na wydarzenia, propozycje współpracy czy po prostu komunikować się w bieżących sprawach.</w:t>
      </w:r>
    </w:p>
    <w:p w:rsidR="00DA2E69" w:rsidRDefault="00DA2E69" w:rsidP="007B1232">
      <w:pPr>
        <w:pStyle w:val="Akapitzlist"/>
        <w:ind w:left="426"/>
        <w:jc w:val="both"/>
      </w:pPr>
      <w:r>
        <w:t xml:space="preserve">Biuro Spraw Studenckich zamieszcza tam natomiast bieżące informacje, np. </w:t>
      </w:r>
      <w:r w:rsidR="00FE7288">
        <w:t>newsy o nowych konkursach grantowy</w:t>
      </w:r>
      <w:r w:rsidR="007B1232">
        <w:t>ch, za</w:t>
      </w:r>
      <w:r w:rsidR="002E1DC2">
        <w:t>proszenia na szkolenia</w:t>
      </w:r>
      <w:r w:rsidR="00FE7288">
        <w:t xml:space="preserve"> czy wyniki dotyczące poszczególnych konkursów.</w:t>
      </w:r>
    </w:p>
    <w:p w:rsidR="00FE7288" w:rsidRPr="00DA2E69" w:rsidRDefault="00FE7288" w:rsidP="007B1232">
      <w:pPr>
        <w:pStyle w:val="Akapitzlist"/>
        <w:ind w:left="426"/>
        <w:jc w:val="both"/>
      </w:pPr>
      <w:r>
        <w:t>Aby zostać członkiem grupy „Organizacje uczelniane UMCS” wystarczy wysłać zaproszenie administratorowi z prośbą o dołączenie do grupy.</w:t>
      </w:r>
    </w:p>
    <w:p w:rsidR="00782320" w:rsidRPr="00782320" w:rsidRDefault="00782320" w:rsidP="00782320">
      <w:pPr>
        <w:jc w:val="both"/>
        <w:rPr>
          <w:b/>
        </w:rPr>
      </w:pPr>
    </w:p>
    <w:sectPr w:rsidR="00782320" w:rsidRPr="00782320" w:rsidSect="00C82EFA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F13"/>
    <w:multiLevelType w:val="hybridMultilevel"/>
    <w:tmpl w:val="145EB32E"/>
    <w:lvl w:ilvl="0" w:tplc="948C53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0668"/>
    <w:multiLevelType w:val="hybridMultilevel"/>
    <w:tmpl w:val="F468BAE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C94551"/>
    <w:multiLevelType w:val="hybridMultilevel"/>
    <w:tmpl w:val="B27E1272"/>
    <w:lvl w:ilvl="0" w:tplc="732E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A16C3"/>
    <w:multiLevelType w:val="hybridMultilevel"/>
    <w:tmpl w:val="8AA6AE4A"/>
    <w:lvl w:ilvl="0" w:tplc="FC0A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E55652"/>
    <w:multiLevelType w:val="hybridMultilevel"/>
    <w:tmpl w:val="03925D8C"/>
    <w:lvl w:ilvl="0" w:tplc="50D2EE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5F799F"/>
    <w:multiLevelType w:val="hybridMultilevel"/>
    <w:tmpl w:val="B27E1272"/>
    <w:lvl w:ilvl="0" w:tplc="732E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F42F3"/>
    <w:multiLevelType w:val="hybridMultilevel"/>
    <w:tmpl w:val="45C2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85CF5"/>
    <w:multiLevelType w:val="hybridMultilevel"/>
    <w:tmpl w:val="42D8A4B8"/>
    <w:lvl w:ilvl="0" w:tplc="444ECE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E3672"/>
    <w:multiLevelType w:val="hybridMultilevel"/>
    <w:tmpl w:val="907C5A60"/>
    <w:lvl w:ilvl="0" w:tplc="FCF4A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D7B2C"/>
    <w:multiLevelType w:val="hybridMultilevel"/>
    <w:tmpl w:val="CCE40150"/>
    <w:lvl w:ilvl="0" w:tplc="A3C68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D3C3C"/>
    <w:multiLevelType w:val="hybridMultilevel"/>
    <w:tmpl w:val="2CE0E4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4F68CD"/>
    <w:multiLevelType w:val="hybridMultilevel"/>
    <w:tmpl w:val="85F6CBF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58742D"/>
    <w:multiLevelType w:val="hybridMultilevel"/>
    <w:tmpl w:val="5016DD8A"/>
    <w:lvl w:ilvl="0" w:tplc="6C988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EC367D"/>
    <w:multiLevelType w:val="hybridMultilevel"/>
    <w:tmpl w:val="8D185508"/>
    <w:lvl w:ilvl="0" w:tplc="2CD0A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C81077"/>
    <w:multiLevelType w:val="hybridMultilevel"/>
    <w:tmpl w:val="4E625824"/>
    <w:lvl w:ilvl="0" w:tplc="35824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4B"/>
    <w:rsid w:val="000561EA"/>
    <w:rsid w:val="001E685F"/>
    <w:rsid w:val="001F14E5"/>
    <w:rsid w:val="002271D6"/>
    <w:rsid w:val="002640C9"/>
    <w:rsid w:val="002E1DC2"/>
    <w:rsid w:val="002F1236"/>
    <w:rsid w:val="003123E2"/>
    <w:rsid w:val="004240F4"/>
    <w:rsid w:val="004A16CB"/>
    <w:rsid w:val="00523BB1"/>
    <w:rsid w:val="00542181"/>
    <w:rsid w:val="00544281"/>
    <w:rsid w:val="00605119"/>
    <w:rsid w:val="00617689"/>
    <w:rsid w:val="00675A52"/>
    <w:rsid w:val="00682698"/>
    <w:rsid w:val="006B6BB7"/>
    <w:rsid w:val="007340E6"/>
    <w:rsid w:val="00782320"/>
    <w:rsid w:val="007B1232"/>
    <w:rsid w:val="00807C20"/>
    <w:rsid w:val="008F1B64"/>
    <w:rsid w:val="009C763B"/>
    <w:rsid w:val="00A15445"/>
    <w:rsid w:val="00A2258A"/>
    <w:rsid w:val="00A276D2"/>
    <w:rsid w:val="00B20586"/>
    <w:rsid w:val="00B82D30"/>
    <w:rsid w:val="00BE49B8"/>
    <w:rsid w:val="00C01C0C"/>
    <w:rsid w:val="00C82EFA"/>
    <w:rsid w:val="00D46D4B"/>
    <w:rsid w:val="00D979DD"/>
    <w:rsid w:val="00DA2E69"/>
    <w:rsid w:val="00DB6423"/>
    <w:rsid w:val="00DC0310"/>
    <w:rsid w:val="00F412EC"/>
    <w:rsid w:val="00F45796"/>
    <w:rsid w:val="00F6116C"/>
    <w:rsid w:val="00FA207C"/>
    <w:rsid w:val="00FD6CBC"/>
    <w:rsid w:val="00FE7288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0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pl/wzory-umow-cywilno-prawnych,3506.htm" TargetMode="External"/><Relationship Id="rId13" Type="http://schemas.openxmlformats.org/officeDocument/2006/relationships/hyperlink" Target="http://www.umcs.pl/pl/redaktorzy,726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cs.pl/pl/uchwaly-zarzadzenia-pisma-okolne,2499,zarzadzenie-nr-25-2017-rektora-uniwersytetu-marii-curie-sklodowskiej-w-lublinie-z-dnia-30-maja-2017-r-w-sprawie-wprowadzenia-regulaminow-udzielania-zamowien-publicznych-w-uniwersytecie-marii-curie-sklodowskiej,51542.chtm" TargetMode="External"/><Relationship Id="rId12" Type="http://schemas.openxmlformats.org/officeDocument/2006/relationships/hyperlink" Target="http://www.umcs.pl/pl/zasady-publikacji-informacji,727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s.pl/pl/uchwaly-zarzadzenia-pisma-okolne,2499,zarzadzenie-nr-20-2013-rektora-uniwersytetu-marii-curie-sklodowskiej-w-lublinie-z-dnia-20-marca-2013-r-w-sprawie-wprowadzenia-regulaminu-rejestracji-funkcjonowania-i-obslugi-finansowej-uczelnianych-organizacji-studenckich-i-doktoranckich-na-uniwersytecie-marii-curie-sklodowskiej,4121.chtm" TargetMode="External"/><Relationship Id="rId11" Type="http://schemas.openxmlformats.org/officeDocument/2006/relationships/hyperlink" Target="mailto:aneta.adamska@umc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umcs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wolinska@umc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UMCS-INTEL3258</cp:lastModifiedBy>
  <cp:revision>7</cp:revision>
  <cp:lastPrinted>2017-12-05T10:57:00Z</cp:lastPrinted>
  <dcterms:created xsi:type="dcterms:W3CDTF">2017-12-05T10:19:00Z</dcterms:created>
  <dcterms:modified xsi:type="dcterms:W3CDTF">2017-12-05T11:02:00Z</dcterms:modified>
</cp:coreProperties>
</file>