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6B4737">
        <w:rPr>
          <w:rFonts w:ascii="Calibri" w:hAnsi="Calibri"/>
          <w:szCs w:val="18"/>
          <w:u w:val="single"/>
        </w:rPr>
        <w:t>104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882DED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1C7343">
        <w:rPr>
          <w:rFonts w:ascii="Calibri" w:hAnsi="Calibri"/>
          <w:b/>
          <w:sz w:val="20"/>
          <w:szCs w:val="20"/>
        </w:rPr>
        <w:t>przętu komputerowego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3C0718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B4737">
        <w:rPr>
          <w:rFonts w:ascii="Calibri" w:hAnsi="Calibri"/>
          <w:szCs w:val="18"/>
        </w:rPr>
        <w:t xml:space="preserve"> musi</w:t>
      </w:r>
      <w:r w:rsidR="006C7CD3" w:rsidRPr="00CA373A">
        <w:rPr>
          <w:rFonts w:ascii="Calibri" w:hAnsi="Calibri"/>
          <w:szCs w:val="18"/>
        </w:rPr>
        <w:t xml:space="preserve">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B967A2" w:rsidRDefault="006B4737" w:rsidP="00B967A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B967A2">
        <w:rPr>
          <w:rFonts w:ascii="Calibri" w:hAnsi="Calibri"/>
          <w:b/>
          <w:szCs w:val="18"/>
          <w:u w:val="single"/>
        </w:rPr>
        <w:t>: Dosta</w:t>
      </w:r>
      <w:r>
        <w:rPr>
          <w:rFonts w:ascii="Calibri" w:hAnsi="Calibri"/>
          <w:b/>
          <w:szCs w:val="18"/>
          <w:u w:val="single"/>
        </w:rPr>
        <w:t>wa zestawu komputerowego – 1 szt</w:t>
      </w:r>
      <w:r w:rsidR="00B967A2">
        <w:rPr>
          <w:rFonts w:ascii="Calibri" w:hAnsi="Calibri"/>
          <w:b/>
          <w:szCs w:val="18"/>
          <w:u w:val="single"/>
        </w:rPr>
        <w:t xml:space="preserve">. </w:t>
      </w:r>
    </w:p>
    <w:p w:rsidR="00885252" w:rsidRDefault="00B967A2" w:rsidP="00B967A2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 xml:space="preserve">Zestaw komputerowy </w:t>
      </w:r>
      <w:r w:rsidR="006B4737">
        <w:rPr>
          <w:rFonts w:ascii="Calibri" w:hAnsi="Calibri" w:cs="Calibri"/>
          <w:b/>
          <w:bCs/>
        </w:rPr>
        <w:t>– 1 szt</w:t>
      </w:r>
      <w:r w:rsidRPr="00132A6B">
        <w:rPr>
          <w:rFonts w:ascii="Calibri" w:hAnsi="Calibri" w:cs="Calibri"/>
          <w:b/>
          <w:bCs/>
        </w:rPr>
        <w:t>. o parametrach technicznych nie gorszych niż:</w:t>
      </w:r>
    </w:p>
    <w:p w:rsidR="00885252" w:rsidRPr="00FA259D" w:rsidRDefault="00885252" w:rsidP="0093034E">
      <w:pPr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51"/>
        <w:gridCol w:w="2410"/>
        <w:gridCol w:w="6345"/>
      </w:tblGrid>
      <w:tr w:rsidR="00166855" w:rsidTr="001668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 xml:space="preserve">Część </w:t>
            </w:r>
            <w:r w:rsidR="006B4737">
              <w:rPr>
                <w:rFonts w:ascii="Calibri" w:hAnsi="Calibri"/>
                <w:b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166855" w:rsidTr="001668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855" w:rsidRDefault="00166855">
            <w:pPr>
              <w:ind w:left="113" w:right="113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  <w:p w:rsidR="00166855" w:rsidRDefault="00166855" w:rsidP="006B4737">
            <w:pPr>
              <w:ind w:left="113" w:right="113"/>
              <w:jc w:val="center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 xml:space="preserve">Zestaw komputerowy – 1 </w:t>
            </w:r>
            <w:r w:rsidR="006B4737">
              <w:rPr>
                <w:rFonts w:ascii="Calibri" w:hAnsi="Calibri"/>
                <w:b/>
                <w:szCs w:val="18"/>
                <w:lang w:eastAsia="en-US"/>
              </w:rPr>
              <w:t>szt.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Pr="006B4737" w:rsidRDefault="00166855">
            <w:pPr>
              <w:jc w:val="center"/>
              <w:rPr>
                <w:rFonts w:ascii="Calibri" w:hAnsi="Calibri"/>
                <w:szCs w:val="18"/>
                <w:lang w:eastAsia="en-US"/>
              </w:rPr>
            </w:pPr>
            <w:r w:rsidRPr="006B4737">
              <w:rPr>
                <w:rFonts w:ascii="Calibri" w:hAnsi="Calibri"/>
                <w:b/>
                <w:szCs w:val="18"/>
                <w:lang w:eastAsia="en-US"/>
              </w:rPr>
              <w:t>Jednostka centralna komputera – 1 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Typ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Komputer stacjonarny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166855" w:rsidRDefault="006B4737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osiągający, co najmniej 55</w:t>
            </w:r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00 punktów w teście wydajnościowym </w:t>
            </w:r>
            <w:proofErr w:type="spellStart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r w:rsidR="00166855">
              <w:rPr>
                <w:rStyle w:val="Domylnaczcionkaakapitu1"/>
                <w:rFonts w:ascii="Calibri" w:hAnsi="Calibri" w:cs="Arial"/>
                <w:color w:val="000080"/>
                <w:sz w:val="18"/>
                <w:szCs w:val="18"/>
                <w:u w:val="single"/>
              </w:rPr>
              <w:t>http://cpubenchmark.net/cpu_list.php</w:t>
            </w:r>
          </w:p>
          <w:p w:rsidR="00166855" w:rsidRDefault="00166855">
            <w:pPr>
              <w:jc w:val="both"/>
              <w:rPr>
                <w:rFonts w:ascii="Calibri" w:hAnsi="Calibri"/>
                <w:color w:val="000000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  <w:lang w:eastAsia="en-US"/>
              </w:rPr>
              <w:t>- dedykowany wentylator w zestawie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Płyta główna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166855" w:rsidRDefault="00166855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166855" w:rsidRDefault="00166855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166855" w:rsidRDefault="00166855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166855" w:rsidRDefault="00166855" w:rsidP="00166855">
            <w:pPr>
              <w:numPr>
                <w:ilvl w:val="0"/>
                <w:numId w:val="10"/>
              </w:numPr>
              <w:ind w:left="0"/>
              <w:rPr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  <w:lang w:eastAsia="en-US"/>
              </w:rPr>
              <w:t>- minimum 2 sloty pamięci z obsługą trybu dwukanałowego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 RAM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minimum 8 GB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(1 slot pamięci wolny do ewentualnej dalszej rozbudowy do 16 GB)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twardy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166855">
              <w:rPr>
                <w:rFonts w:ascii="Calibri" w:hAnsi="Calibri" w:cs="Arial"/>
                <w:sz w:val="18"/>
                <w:szCs w:val="18"/>
              </w:rPr>
              <w:t>- minimum 1 TB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Napęd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Cs w:val="18"/>
                <w:lang w:eastAsia="en-US"/>
              </w:rPr>
              <w:t>- kolorystycznie zgodny z pozostałymi elementami zestawu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sieciowa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Mbit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Mbit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PCI zewnętrzna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Zasilacz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Klawiatura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166855" w:rsidRDefault="00166855">
            <w:pPr>
              <w:rPr>
                <w:rFonts w:ascii="Calibri" w:hAnsi="Calibri"/>
                <w:color w:val="00000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Cs w:val="18"/>
                <w:lang w:eastAsia="en-US"/>
              </w:rPr>
              <w:t>- kolorystycznie zgodna z pozostałymi elementami zestawu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Klawiatura z wbudowanym złączem Smart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Card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o parametrach czytnika: zgodny ze standardem PC/SC, obsługujący karty procesorowe zgodne z ISO/IEC 7816-1,2,3,4 oraz zapewniający wsparcie dla protokołów T=0, T=1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Mysz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- minimum 3 przyciski i rolka przewijania PS lub USB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kolorystycznie zgodna z pozostałymi elementami zestawu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Zainstalowany system operacyjny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licencja na system operacyjny Microsoft Windows 10 Pro PL 64-bit z prawem do korzystania z wersji wcześniejszej systemu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fabrycznie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preinstalowany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przez producenta oferowanego komputera system operacyjny Microsoft Windows 10 Pro PL 64-bit lub równoważny niewymagający aktywacji za pomoc</w:t>
            </w:r>
            <w:r>
              <w:rPr>
                <w:rFonts w:ascii="Calibri" w:eastAsia="TimesNewRoman" w:hAnsi="Calibri"/>
                <w:szCs w:val="18"/>
                <w:lang w:eastAsia="en-US"/>
              </w:rPr>
              <w:t xml:space="preserve">ą </w:t>
            </w:r>
            <w:r>
              <w:rPr>
                <w:rFonts w:ascii="Calibri" w:hAnsi="Calibri"/>
                <w:szCs w:val="18"/>
                <w:lang w:eastAsia="en-US"/>
              </w:rPr>
              <w:t xml:space="preserve">telefonu lub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internetu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w firmie producenta systemu. System równoważny musi umożliwiać współpracę z posiadanym przez Zamawiającego systemem SAP oraz z domeną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Active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Directory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>.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dołączony nośnik z systemem operacyjnym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Wymagania dodatkowe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166855" w:rsidRDefault="00166855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166855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166855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166855">
              <w:rPr>
                <w:rFonts w:ascii="Calibri" w:hAnsi="Calibri" w:cs="Arial"/>
                <w:sz w:val="18"/>
                <w:szCs w:val="18"/>
              </w:rPr>
              <w:t>, 1</w:t>
            </w:r>
            <w:r w:rsidRPr="00166855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Pr="006B4737" w:rsidRDefault="006B4737">
            <w:pPr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 w:rsidRPr="006B4737">
              <w:rPr>
                <w:rFonts w:ascii="Calibri" w:hAnsi="Calibri"/>
                <w:b/>
                <w:szCs w:val="18"/>
                <w:lang w:eastAsia="en-US"/>
              </w:rPr>
              <w:t>Monitor – 1</w:t>
            </w:r>
            <w:r w:rsidR="00166855" w:rsidRPr="006B4737">
              <w:rPr>
                <w:rFonts w:ascii="Calibri" w:hAnsi="Calibri"/>
                <w:b/>
                <w:szCs w:val="18"/>
                <w:lang w:eastAsia="en-US"/>
              </w:rPr>
              <w:t xml:space="preserve"> 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Wielkość ekranu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21” – maksimum 23”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1920 x 1080 pikseli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Wyświetlanie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16,7 mln kolorów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Czas reakcji matrycy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Maksymalnie 5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ms</w:t>
            </w:r>
            <w:proofErr w:type="spellEnd"/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Wbudowane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Ekran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Matowy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Regulacja nachylenia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>
              <w:rPr>
                <w:rFonts w:ascii="Calibri" w:hAnsi="Calibri"/>
                <w:bCs/>
                <w:iCs/>
                <w:szCs w:val="18"/>
                <w:lang w:eastAsia="en-US"/>
              </w:rPr>
              <w:t>– 5</w:t>
            </w:r>
            <w:r>
              <w:rPr>
                <w:rFonts w:ascii="Calibri" w:hAnsi="Calibri"/>
                <w:bCs/>
                <w:iCs/>
                <w:szCs w:val="18"/>
                <w:vertAlign w:val="superscript"/>
                <w:lang w:eastAsia="en-US"/>
              </w:rPr>
              <w:t>o</w:t>
            </w:r>
            <w:r>
              <w:rPr>
                <w:rFonts w:ascii="Calibri" w:hAnsi="Calibri"/>
                <w:bCs/>
                <w:iCs/>
                <w:szCs w:val="18"/>
                <w:lang w:eastAsia="en-US"/>
              </w:rPr>
              <w:t xml:space="preserve"> do + 25</w:t>
            </w:r>
            <w:r>
              <w:rPr>
                <w:rFonts w:ascii="Calibri" w:hAnsi="Calibri"/>
                <w:bCs/>
                <w:iCs/>
                <w:szCs w:val="18"/>
                <w:vertAlign w:val="superscript"/>
                <w:lang w:eastAsia="en-US"/>
              </w:rPr>
              <w:t>o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DVI, VGA, HDMI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Jasność (typ.)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cd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>/m2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Kontrast (typ.)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1 000:1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 na zestaw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24 miesiące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 zestawu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166855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166855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166855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43558C" w:rsidRDefault="0043558C" w:rsidP="0043558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2: Dostawa monitora – 1 szt. </w:t>
      </w:r>
    </w:p>
    <w:p w:rsidR="0043558C" w:rsidRDefault="0043558C" w:rsidP="0043558C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>Monitor – 1 szt</w:t>
      </w:r>
      <w:r w:rsidRPr="00132A6B">
        <w:rPr>
          <w:rFonts w:ascii="Calibri" w:hAnsi="Calibri" w:cs="Calibri"/>
          <w:b/>
          <w:bCs/>
        </w:rPr>
        <w:t>. o parametrach technicznych nie gorszych niż:</w:t>
      </w:r>
    </w:p>
    <w:p w:rsidR="0043558C" w:rsidRPr="00FA259D" w:rsidRDefault="0043558C" w:rsidP="0043558C">
      <w:pPr>
        <w:jc w:val="both"/>
        <w:rPr>
          <w:rFonts w:ascii="Calibri" w:hAnsi="Calibri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21"/>
        <w:gridCol w:w="6237"/>
      </w:tblGrid>
      <w:tr w:rsidR="0043558C" w:rsidRPr="00E20FF9" w:rsidTr="00557E8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3558C" w:rsidRPr="00E20FF9" w:rsidRDefault="0043558C" w:rsidP="00557E89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43558C" w:rsidRPr="00E20FF9" w:rsidTr="00557E8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58C" w:rsidRPr="00E20FF9" w:rsidRDefault="0043558C" w:rsidP="00557E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3558C" w:rsidRPr="00E20FF9" w:rsidRDefault="0043558C" w:rsidP="00557E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 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34 cale</w:t>
            </w:r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43558C" w:rsidRDefault="0043558C" w:rsidP="00557E89">
            <w:pPr>
              <w:jc w:val="both"/>
              <w:rPr>
                <w:rFonts w:ascii="Calibri" w:hAnsi="Calibri"/>
                <w:szCs w:val="18"/>
              </w:rPr>
            </w:pPr>
            <w:r w:rsidRPr="0043558C">
              <w:rPr>
                <w:rFonts w:ascii="Calibri" w:hAnsi="Calibri"/>
                <w:szCs w:val="18"/>
              </w:rPr>
              <w:t>IPS</w:t>
            </w:r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2560 x 1080 pikseli</w:t>
            </w:r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Współczynnik kontrastu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 000000:1</w:t>
            </w:r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300 </w:t>
            </w:r>
            <w:proofErr w:type="spellStart"/>
            <w:r>
              <w:rPr>
                <w:rFonts w:ascii="Calibri" w:hAnsi="Calibri"/>
                <w:szCs w:val="18"/>
              </w:rPr>
              <w:t>cd</w:t>
            </w:r>
            <w:proofErr w:type="spellEnd"/>
            <w:r>
              <w:rPr>
                <w:rFonts w:ascii="Calibri" w:hAnsi="Calibri"/>
                <w:szCs w:val="18"/>
              </w:rPr>
              <w:t>/m2</w:t>
            </w:r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5 </w:t>
            </w:r>
            <w:proofErr w:type="spellStart"/>
            <w:r>
              <w:rPr>
                <w:rFonts w:ascii="Calibri" w:hAnsi="Calibri"/>
                <w:szCs w:val="18"/>
              </w:rPr>
              <w:t>ms</w:t>
            </w:r>
            <w:proofErr w:type="spellEnd"/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dodatkowe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Głośniki,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</w:p>
        </w:tc>
      </w:tr>
      <w:tr w:rsidR="0043558C" w:rsidRPr="00E20FF9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24 miesiące</w:t>
            </w:r>
          </w:p>
        </w:tc>
      </w:tr>
      <w:tr w:rsidR="0043558C" w:rsidRPr="00955B5B" w:rsidTr="00557E8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58C" w:rsidRPr="00E20FF9" w:rsidRDefault="0043558C" w:rsidP="00557E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Pr="00E20FF9" w:rsidRDefault="0043558C" w:rsidP="00557E8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C" w:rsidRDefault="0043558C" w:rsidP="00557E89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43558C" w:rsidRDefault="0043558C" w:rsidP="00557E89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43558C" w:rsidRDefault="0043558C" w:rsidP="0043558C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43558C" w:rsidRDefault="0043558C" w:rsidP="0043558C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43558C" w:rsidRPr="00955B5B" w:rsidRDefault="0043558C" w:rsidP="0043558C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955B5B"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43558C" w:rsidRDefault="0043558C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212BA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3: Dostawa czytnika </w:t>
      </w:r>
      <w:proofErr w:type="spellStart"/>
      <w:r>
        <w:rPr>
          <w:rFonts w:ascii="Calibri" w:hAnsi="Calibri"/>
          <w:b/>
          <w:szCs w:val="18"/>
          <w:u w:val="single"/>
        </w:rPr>
        <w:t>e-booków</w:t>
      </w:r>
      <w:proofErr w:type="spellEnd"/>
      <w:r>
        <w:rPr>
          <w:rFonts w:ascii="Calibri" w:hAnsi="Calibri"/>
          <w:b/>
          <w:szCs w:val="18"/>
          <w:u w:val="single"/>
        </w:rPr>
        <w:t xml:space="preserve"> – 1 szt. </w:t>
      </w:r>
    </w:p>
    <w:p w:rsidR="00212BA4" w:rsidRDefault="00212BA4" w:rsidP="00212BA4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 xml:space="preserve">Czytnik </w:t>
      </w:r>
      <w:proofErr w:type="spellStart"/>
      <w:r>
        <w:rPr>
          <w:rFonts w:ascii="Calibri" w:hAnsi="Calibri" w:cs="Calibri"/>
          <w:b/>
          <w:bCs/>
        </w:rPr>
        <w:t>e-booków</w:t>
      </w:r>
      <w:proofErr w:type="spellEnd"/>
      <w:r>
        <w:rPr>
          <w:rFonts w:ascii="Calibri" w:hAnsi="Calibri" w:cs="Calibri"/>
          <w:b/>
          <w:bCs/>
        </w:rPr>
        <w:t xml:space="preserve"> – 1 szt</w:t>
      </w:r>
      <w:r w:rsidRPr="00132A6B">
        <w:rPr>
          <w:rFonts w:ascii="Calibri" w:hAnsi="Calibri" w:cs="Calibri"/>
          <w:b/>
          <w:bCs/>
        </w:rPr>
        <w:t>. o parametrach technicznych nie gorszych niż:</w:t>
      </w:r>
    </w:p>
    <w:p w:rsidR="00212BA4" w:rsidRPr="00FA259D" w:rsidRDefault="00212BA4" w:rsidP="00212BA4">
      <w:pPr>
        <w:jc w:val="both"/>
        <w:rPr>
          <w:rFonts w:ascii="Calibri" w:hAnsi="Calibri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21"/>
        <w:gridCol w:w="6237"/>
      </w:tblGrid>
      <w:tr w:rsidR="00212BA4" w:rsidRPr="00E20FF9" w:rsidTr="00E828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12BA4" w:rsidRPr="00E20FF9" w:rsidTr="00E8288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Czytnik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e-booków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512 MB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wbudowana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43558C" w:rsidRDefault="00212BA4" w:rsidP="00E8288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Typ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Dotykowy, technologia typu E-Ink </w:t>
            </w:r>
            <w:proofErr w:type="spellStart"/>
            <w:r>
              <w:rPr>
                <w:rFonts w:ascii="Calibri" w:hAnsi="Calibri"/>
                <w:szCs w:val="18"/>
              </w:rPr>
              <w:t>Carta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równoważna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Oświetlenie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 cali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1448 x 1072 pikseli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Łączność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złącze USB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Litowo-jonowa minimum 1320 </w:t>
            </w:r>
            <w:proofErr w:type="spellStart"/>
            <w:r>
              <w:rPr>
                <w:rFonts w:ascii="Calibri" w:hAnsi="Calibri"/>
                <w:szCs w:val="18"/>
              </w:rPr>
              <w:t>mAh</w:t>
            </w:r>
            <w:proofErr w:type="spellEnd"/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formaty plików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 RTF, JPG, AZW, PDF, TXT, GIF, PNG, HTML, MOBI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120 x 170 mm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210 g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212BA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212BA4" w:rsidRPr="00955B5B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212BA4" w:rsidRDefault="00212BA4" w:rsidP="00E8288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212BA4" w:rsidRDefault="00212BA4" w:rsidP="00E82881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212BA4" w:rsidRDefault="00212BA4" w:rsidP="00E82881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212BA4" w:rsidRPr="00955B5B" w:rsidRDefault="00212BA4" w:rsidP="00E82881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955B5B"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212BA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4: Dostawa gogli z kamerą – 1 szt. </w:t>
      </w:r>
    </w:p>
    <w:p w:rsidR="00212BA4" w:rsidRDefault="00212BA4" w:rsidP="00212BA4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>Czytnik gogli z kamerą – 1 szt</w:t>
      </w:r>
      <w:r w:rsidRPr="00132A6B">
        <w:rPr>
          <w:rFonts w:ascii="Calibri" w:hAnsi="Calibri" w:cs="Calibri"/>
          <w:b/>
          <w:bCs/>
        </w:rPr>
        <w:t>. o parametrach technicznych nie gorszych niż:</w:t>
      </w:r>
    </w:p>
    <w:p w:rsidR="00212BA4" w:rsidRPr="00FA259D" w:rsidRDefault="00212BA4" w:rsidP="00212BA4">
      <w:pPr>
        <w:jc w:val="both"/>
        <w:rPr>
          <w:rFonts w:ascii="Calibri" w:hAnsi="Calibri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21"/>
        <w:gridCol w:w="6237"/>
      </w:tblGrid>
      <w:tr w:rsidR="00212BA4" w:rsidRPr="00E20FF9" w:rsidTr="00E828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12BA4" w:rsidRPr="00E20FF9" w:rsidTr="00E8288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2BA4" w:rsidRPr="00E20FF9" w:rsidRDefault="00212BA4" w:rsidP="00E828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Gogle z kamerą  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Gogle wirtualnej rzeczywistości wraz z kompatybilną kamerą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Podłączenie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43558C" w:rsidRDefault="00212BA4" w:rsidP="00E8288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podłączenia do dostępnej na rynku konsoli do gier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 (960 x 1080 pikseli na każde oko)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5,7 cala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Pole widzenia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80 stopni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Czujniki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Żyroskop, akcelerometr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HDMI, USB 3.0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190 x 280 x 190 mm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610 g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Specyfikacja kamery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podłączenia do dostępnej na rynku konsoli do gier i opisanych wyżej gogli wirtualnej rzeczywistości</w:t>
            </w:r>
          </w:p>
        </w:tc>
      </w:tr>
      <w:tr w:rsidR="00212BA4" w:rsidRPr="00E20FF9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  <w:r>
              <w:rPr>
                <w:rFonts w:ascii="Calibri" w:hAnsi="Calibri"/>
                <w:szCs w:val="18"/>
              </w:rPr>
              <w:t xml:space="preserve"> na sprzęt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212BA4" w:rsidRPr="00955B5B" w:rsidTr="00E82881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A4" w:rsidRPr="00E20FF9" w:rsidRDefault="00212BA4" w:rsidP="00E828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E20FF9" w:rsidRDefault="00212BA4" w:rsidP="00E8288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Default="00212BA4" w:rsidP="00E8288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212BA4" w:rsidRDefault="00212BA4" w:rsidP="00E8288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212BA4" w:rsidRDefault="00212BA4" w:rsidP="00E82881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212BA4" w:rsidRDefault="00212BA4" w:rsidP="00E82881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212BA4" w:rsidRPr="00955B5B" w:rsidRDefault="00212BA4" w:rsidP="00E82881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955B5B"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p w:rsidR="00212BA4" w:rsidRDefault="00212BA4" w:rsidP="0093034E">
      <w:pPr>
        <w:jc w:val="both"/>
        <w:rPr>
          <w:rFonts w:ascii="Calibri" w:hAnsi="Calibri"/>
          <w:szCs w:val="18"/>
        </w:rPr>
      </w:pPr>
    </w:p>
    <w:sectPr w:rsidR="00212BA4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B2" w:rsidRDefault="000F75B2" w:rsidP="00E571D3">
      <w:r>
        <w:separator/>
      </w:r>
    </w:p>
  </w:endnote>
  <w:endnote w:type="continuationSeparator" w:id="0">
    <w:p w:rsidR="000F75B2" w:rsidRDefault="000F75B2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6254F" w:rsidRDefault="008C2480">
        <w:pPr>
          <w:pStyle w:val="Stopka"/>
          <w:jc w:val="right"/>
        </w:pPr>
        <w:fldSimple w:instr=" PAGE   \* MERGEFORMAT ">
          <w:r w:rsidR="00212BA4">
            <w:rPr>
              <w:noProof/>
            </w:rPr>
            <w:t>4</w:t>
          </w:r>
        </w:fldSimple>
      </w:p>
    </w:sdtContent>
  </w:sdt>
  <w:p w:rsidR="0076254F" w:rsidRDefault="00762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B2" w:rsidRDefault="000F75B2" w:rsidP="00E571D3">
      <w:r>
        <w:separator/>
      </w:r>
    </w:p>
  </w:footnote>
  <w:footnote w:type="continuationSeparator" w:id="0">
    <w:p w:rsidR="000F75B2" w:rsidRDefault="000F75B2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3729A"/>
    <w:rsid w:val="00043930"/>
    <w:rsid w:val="00051DA9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0BAE"/>
    <w:rsid w:val="000F1136"/>
    <w:rsid w:val="000F1D91"/>
    <w:rsid w:val="000F67DB"/>
    <w:rsid w:val="000F75B2"/>
    <w:rsid w:val="00101AE0"/>
    <w:rsid w:val="00101DFC"/>
    <w:rsid w:val="0011073A"/>
    <w:rsid w:val="00112997"/>
    <w:rsid w:val="0011496B"/>
    <w:rsid w:val="00117C6C"/>
    <w:rsid w:val="00125D7F"/>
    <w:rsid w:val="001268A0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E4ED6"/>
    <w:rsid w:val="001E64DB"/>
    <w:rsid w:val="001E68EE"/>
    <w:rsid w:val="001F2BFF"/>
    <w:rsid w:val="001F3AE8"/>
    <w:rsid w:val="002001D0"/>
    <w:rsid w:val="00202709"/>
    <w:rsid w:val="00202D77"/>
    <w:rsid w:val="00204BC0"/>
    <w:rsid w:val="00212BA4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913AA"/>
    <w:rsid w:val="00295124"/>
    <w:rsid w:val="002A3CA8"/>
    <w:rsid w:val="002A6353"/>
    <w:rsid w:val="002B5293"/>
    <w:rsid w:val="002C260C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4DD7"/>
    <w:rsid w:val="00367B73"/>
    <w:rsid w:val="0037105F"/>
    <w:rsid w:val="00375769"/>
    <w:rsid w:val="00376D2E"/>
    <w:rsid w:val="0039684B"/>
    <w:rsid w:val="00397BF9"/>
    <w:rsid w:val="003A2130"/>
    <w:rsid w:val="003A2BE1"/>
    <w:rsid w:val="003A30A8"/>
    <w:rsid w:val="003A7EEF"/>
    <w:rsid w:val="003B0C0A"/>
    <w:rsid w:val="003B1654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58C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737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2480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7598"/>
    <w:rsid w:val="00A02977"/>
    <w:rsid w:val="00A05482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31BAC"/>
    <w:rsid w:val="00A32C8F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4B6C"/>
    <w:rsid w:val="00B00A92"/>
    <w:rsid w:val="00B07465"/>
    <w:rsid w:val="00B154FA"/>
    <w:rsid w:val="00B167E8"/>
    <w:rsid w:val="00B20C68"/>
    <w:rsid w:val="00B24A8B"/>
    <w:rsid w:val="00B3323A"/>
    <w:rsid w:val="00B33B0C"/>
    <w:rsid w:val="00B33B7A"/>
    <w:rsid w:val="00B33BE6"/>
    <w:rsid w:val="00B366F8"/>
    <w:rsid w:val="00B369C3"/>
    <w:rsid w:val="00B4201B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4DBA"/>
    <w:rsid w:val="00BC512D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40D4E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74114"/>
    <w:rsid w:val="00D7442E"/>
    <w:rsid w:val="00D80897"/>
    <w:rsid w:val="00D912D3"/>
    <w:rsid w:val="00D92728"/>
    <w:rsid w:val="00D92A86"/>
    <w:rsid w:val="00D9319B"/>
    <w:rsid w:val="00DA03DA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1B59"/>
    <w:rsid w:val="00DF331D"/>
    <w:rsid w:val="00DF4E0E"/>
    <w:rsid w:val="00DF5134"/>
    <w:rsid w:val="00DF62E6"/>
    <w:rsid w:val="00DF7089"/>
    <w:rsid w:val="00E003E9"/>
    <w:rsid w:val="00E03A16"/>
    <w:rsid w:val="00E143F3"/>
    <w:rsid w:val="00E17340"/>
    <w:rsid w:val="00E17C7D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3098"/>
    <w:rsid w:val="00E74107"/>
    <w:rsid w:val="00E77411"/>
    <w:rsid w:val="00E77CB0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D4C"/>
    <w:rsid w:val="00F517B1"/>
    <w:rsid w:val="00F567DE"/>
    <w:rsid w:val="00F645A5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1B61-C4BC-4B4A-AE51-84D78F4D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480</cp:revision>
  <cp:lastPrinted>2017-09-21T05:57:00Z</cp:lastPrinted>
  <dcterms:created xsi:type="dcterms:W3CDTF">2016-03-04T10:15:00Z</dcterms:created>
  <dcterms:modified xsi:type="dcterms:W3CDTF">2017-10-13T08:23:00Z</dcterms:modified>
</cp:coreProperties>
</file>