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CF" w:rsidRDefault="001F0CCF" w:rsidP="001F0CCF">
      <w:pPr>
        <w:rPr>
          <w:rFonts w:eastAsia="Humanst521XBdCnPL-RegularA"/>
          <w:sz w:val="24"/>
          <w:szCs w:val="24"/>
          <w:shd w:val="clear" w:color="auto" w:fill="FFFFFF"/>
          <w:lang w:val="pl-PL"/>
        </w:rPr>
      </w:pPr>
    </w:p>
    <w:p w:rsidR="001F0CCF" w:rsidRDefault="001F0CCF" w:rsidP="004F7C18">
      <w:pPr>
        <w:jc w:val="center"/>
        <w:rPr>
          <w:rFonts w:eastAsia="Humanst521XBdCnPL-RegularA"/>
          <w:sz w:val="24"/>
          <w:szCs w:val="24"/>
          <w:shd w:val="clear" w:color="auto" w:fill="FFFFFF"/>
          <w:lang w:val="pl-PL"/>
        </w:rPr>
      </w:pPr>
      <w:r>
        <w:rPr>
          <w:rFonts w:eastAsia="Humanst521XBdCnPL-RegularA"/>
          <w:sz w:val="24"/>
          <w:szCs w:val="24"/>
          <w:shd w:val="clear" w:color="auto" w:fill="FFFFFF"/>
          <w:lang w:val="pl-PL"/>
        </w:rPr>
        <w:t>O litografii we Wrocławiu</w:t>
      </w:r>
    </w:p>
    <w:p w:rsidR="001F0CCF" w:rsidRDefault="001F0CCF" w:rsidP="001F0CCF">
      <w:pPr>
        <w:rPr>
          <w:rFonts w:eastAsia="Humanst521XBdCnPL-RegularA"/>
          <w:sz w:val="24"/>
          <w:szCs w:val="24"/>
          <w:shd w:val="clear" w:color="auto" w:fill="FFFFFF"/>
          <w:lang w:val="pl-PL"/>
        </w:rPr>
      </w:pPr>
    </w:p>
    <w:p w:rsidR="001F0CCF" w:rsidRDefault="001F0CCF" w:rsidP="001F0CCF">
      <w:pPr>
        <w:rPr>
          <w:rFonts w:eastAsia="Humanst521XBdCnPL-RegularA"/>
          <w:sz w:val="24"/>
          <w:szCs w:val="24"/>
          <w:shd w:val="clear" w:color="auto" w:fill="FFFFFF"/>
          <w:lang w:val="pl-PL"/>
        </w:rPr>
      </w:pPr>
    </w:p>
    <w:p w:rsidR="003914CF" w:rsidRDefault="00B04371" w:rsidP="003914CF">
      <w:pPr>
        <w:jc w:val="both"/>
        <w:rPr>
          <w:rFonts w:eastAsia="Humanst521XBdCnPL-RegularA"/>
          <w:sz w:val="24"/>
          <w:szCs w:val="24"/>
          <w:shd w:val="clear" w:color="auto" w:fill="FFFFFF"/>
          <w:lang w:val="pl-PL"/>
        </w:rPr>
      </w:pPr>
      <w:r w:rsidRPr="001F0CCF">
        <w:rPr>
          <w:rFonts w:eastAsia="Humanst521XBdCnPL-RegularA"/>
          <w:sz w:val="24"/>
          <w:szCs w:val="24"/>
          <w:shd w:val="clear" w:color="auto" w:fill="FFFFFF"/>
          <w:lang w:val="pl-PL"/>
        </w:rPr>
        <w:t xml:space="preserve">Holistyczne spojrzenie na grafikę – na litografię – wymaga zmiany punktów widzenia. Artysta grafik – nauczyciel powinien nieustannie jej dokonywać. Tylko takie, komplementarne traktowanie dziedziny której się poświęcił, może zagwarantować osiągnięcie satysfakcjonujących go efektów; odbiorcy jego prac – możliwość znalezienia w nich odpowiedzi na rudymentarne pytania stawiane przed sztuką i poprzez nią. </w:t>
      </w:r>
    </w:p>
    <w:p w:rsidR="00B04371" w:rsidRPr="004F7C18" w:rsidRDefault="00B04371" w:rsidP="003914CF">
      <w:pPr>
        <w:jc w:val="both"/>
        <w:rPr>
          <w:rFonts w:eastAsia="Humanst521XBdCnPL-RegularA"/>
          <w:sz w:val="24"/>
          <w:szCs w:val="24"/>
          <w:shd w:val="clear" w:color="auto" w:fill="FFFFFF"/>
          <w:lang w:val="pl-PL"/>
        </w:rPr>
      </w:pPr>
      <w:r w:rsidRPr="001F0CCF">
        <w:rPr>
          <w:rFonts w:eastAsia="Humanst521XBdCnPL-RegularA"/>
          <w:sz w:val="24"/>
          <w:szCs w:val="24"/>
          <w:shd w:val="clear" w:color="auto" w:fill="FFFFFF"/>
          <w:lang w:val="pl-PL"/>
        </w:rPr>
        <w:t xml:space="preserve">W Laboratorium Litografii i Promocji Grafiki wrocławskiej ASP, którym kieruję, </w:t>
      </w:r>
      <w:r w:rsidRPr="001F0CCF">
        <w:rPr>
          <w:sz w:val="24"/>
          <w:szCs w:val="24"/>
          <w:lang w:val="pl-PL"/>
        </w:rPr>
        <w:t xml:space="preserve">dzięki zespoleniu w jednej przestrzeni profesora, asystentów, studentów oraz niezbędnych urządzeń, narzędzi i materiałów, dzięki cierpliwemu gromadzeniu rzeczy o dłuższym i krótszym terminie przydatności, warsztat litograficzny przybiera kształt dojrzałego, w pełni ukształtowanego organizmu. Z sekwencji ustalonych czynności, powtarzanych z wykorzystaniem wszystkich wymienionych wyżej elementów, wyrasta machina zdolna do tworzenia litografii. Warsztat litograficzny to powtarzanie ustalonych procedur wywodzących się z artyzmu, rzemiosła i teorii druku. Szczegóły pęcznieją tu do rangi uniwersum i nabierają metafizycznej wagi. Czynności, pozornie konwencjonalne i nienastręczające problemów interpretacyjnych, w istocie pełne są zawoalowanych i tajemniczych odniesień. </w:t>
      </w:r>
      <w:r w:rsidRPr="001F0CCF">
        <w:rPr>
          <w:rFonts w:eastAsia="PF Centro Serif Pro" w:cs="PF Centro Serif Pro"/>
          <w:sz w:val="24"/>
          <w:szCs w:val="24"/>
          <w:lang w:val="pl-PL"/>
        </w:rPr>
        <w:t>Przestrzeń współczesnego warsztatu litograficznego, biorąc pod uwagę jego niezbędne wyposażenie oraz charakter wykonywanej tam pracy, stanowi idealne miejsce integrowania postaw ludzkich, sprzyja powstawaniu małych zespołów połączonych w działaniu wspólnym celem. O powodzeniu w litografii decydują skomplikowane procedury, czasem wykonywane przez jedną, a czasem przez dwie lub więcej zaangażowanych osób. Litografia uczy więc bezpośredniej, precyzyjnej komunikacji. Uczy pielęgnowania związków interpersonalnych. Ułatwia budowanie kapitału społecznego. Zapraszam do obejrzenia efektów naszej pracy.</w:t>
      </w:r>
    </w:p>
    <w:p w:rsidR="004F7C18" w:rsidRDefault="004F7C18" w:rsidP="004F7C18">
      <w:pPr>
        <w:pStyle w:val="Tekstpodstawowy"/>
        <w:spacing w:line="360" w:lineRule="auto"/>
        <w:rPr>
          <w:rFonts w:eastAsia="PF Centro Serif Pro" w:cs="PF Centro Serif Pro"/>
          <w:sz w:val="24"/>
          <w:szCs w:val="24"/>
          <w:lang w:val="pl-PL" w:eastAsia="pl-PL"/>
        </w:rPr>
      </w:pPr>
    </w:p>
    <w:p w:rsidR="004F7C18" w:rsidRDefault="004F7C18" w:rsidP="004F7C18">
      <w:pPr>
        <w:pStyle w:val="Tekstpodstawowy"/>
        <w:spacing w:line="360" w:lineRule="auto"/>
        <w:rPr>
          <w:rFonts w:eastAsia="PF Centro Serif Pro" w:cs="PF Centro Serif Pro"/>
          <w:color w:val="000000"/>
          <w:sz w:val="24"/>
          <w:szCs w:val="24"/>
          <w:lang w:val="pl-PL"/>
        </w:rPr>
      </w:pPr>
      <w:r>
        <w:rPr>
          <w:rFonts w:eastAsia="PF Centro Serif Pro" w:cs="PF Centro Serif Pro"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</w:t>
      </w:r>
    </w:p>
    <w:p w:rsidR="00B04371" w:rsidRPr="001F0CCF" w:rsidRDefault="004F7C18" w:rsidP="004F7C18">
      <w:pPr>
        <w:pStyle w:val="Tekstpodstawowy"/>
        <w:spacing w:line="360" w:lineRule="auto"/>
        <w:rPr>
          <w:color w:val="000000"/>
          <w:sz w:val="24"/>
          <w:szCs w:val="24"/>
        </w:rPr>
      </w:pPr>
      <w:r>
        <w:rPr>
          <w:rFonts w:eastAsia="PF Centro Serif Pro" w:cs="PF Centro Serif Pro"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</w:t>
      </w:r>
      <w:r w:rsidR="00B04371" w:rsidRPr="001F0CCF">
        <w:rPr>
          <w:rFonts w:eastAsia="PF Centro Serif Pro" w:cs="PF Centro Serif Pro"/>
          <w:color w:val="000000"/>
          <w:sz w:val="24"/>
          <w:szCs w:val="24"/>
        </w:rPr>
        <w:t>Prof. Paweł Frąckiewicz</w:t>
      </w:r>
    </w:p>
    <w:p w:rsidR="00B04371" w:rsidRPr="001F0CCF" w:rsidRDefault="00B04371" w:rsidP="00B04371">
      <w:pPr>
        <w:autoSpaceDE w:val="0"/>
        <w:spacing w:line="360" w:lineRule="auto"/>
        <w:rPr>
          <w:rFonts w:eastAsia="PF Centro Serif Pro" w:cs="PF Centro Serif Pro"/>
          <w:color w:val="000000"/>
          <w:sz w:val="24"/>
          <w:szCs w:val="24"/>
        </w:rPr>
      </w:pPr>
    </w:p>
    <w:p w:rsidR="00F24377" w:rsidRDefault="00F24377"/>
    <w:sectPr w:rsidR="00F24377" w:rsidSect="00F41E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XBdCnPL-RegularA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PF Centro Serif Pro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B04371"/>
    <w:rsid w:val="001F0CCF"/>
    <w:rsid w:val="003914CF"/>
    <w:rsid w:val="004F7C18"/>
    <w:rsid w:val="00633FC9"/>
    <w:rsid w:val="00B04371"/>
    <w:rsid w:val="00F24377"/>
    <w:rsid w:val="00F4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B04371"/>
    <w:pPr>
      <w:widowControl w:val="0"/>
      <w:suppressAutoHyphens/>
    </w:pPr>
    <w:rPr>
      <w:rFonts w:ascii="Times New Roman" w:eastAsia="Times New Roman" w:hAnsi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4371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rsid w:val="00B0437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E6434-F72C-4809-8A7E-860E58F5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Frąckiewicz</dc:creator>
  <cp:lastModifiedBy>tommal</cp:lastModifiedBy>
  <cp:revision>2</cp:revision>
  <dcterms:created xsi:type="dcterms:W3CDTF">2017-10-12T23:30:00Z</dcterms:created>
  <dcterms:modified xsi:type="dcterms:W3CDTF">2017-10-12T23:30:00Z</dcterms:modified>
</cp:coreProperties>
</file>