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Agencja Komunikacyjna navarra.is zlokalizowana w centrum Berlina oferuje częściowo płatny staż/praktykę (również obowiązkowe praktyki studenckie) w dziale marketingu.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Zadania: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-analiza rynku i otoczenia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-nawiązywanie kontaktów biznesowych z potencjalnymi klientami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-prezentacja oferty firmy i koncepcja marketingowa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-udział w targach pracy/eventach branżowych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Wymagania: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-minimum 4 semestr na kierunku: Ekonomia, Marketing, Komunikacja Rynkowa, Zarządzanie, Międzynarodowe Stosunki Gospodarcze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-znajomość języka angielskiego lub niemieckiego minimum na poziomie B2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-umiejętności komunikacyjne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-zaangażowanie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-doświadczenie nie jest wymagane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Oferujemy: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-pracę w międzynarodowym środowisku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-możliwość odbycia stażu wyłącznie w Berlinie, częściowo w Berlinie i częściowo zdalnie w Polsce lub całościowo zdalnie w Polsce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-prowizje od podpisanego kontraktu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-zdobycie wiedzy opartej na praktyce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-możliwość dalszej pracy zdalnej po odbyciu stażu/praktyki (w oparciu o umowę o dzieło)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Zgłoszenia (CV oraz list motywacyjny) proszę składać na adres mailowy: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bn@navarra.is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bn@navarra.is" TargetMode="External"/></Relationships>
</file>