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A37D0D">
        <w:rPr>
          <w:rFonts w:asciiTheme="minorHAnsi" w:hAnsiTheme="minorHAnsi" w:cstheme="minorHAnsi"/>
          <w:sz w:val="20"/>
          <w:szCs w:val="20"/>
        </w:rPr>
        <w:t>02/06/2017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1E6052">
        <w:rPr>
          <w:rFonts w:asciiTheme="minorHAnsi" w:hAnsiTheme="minorHAnsi" w:cstheme="minorHAnsi"/>
          <w:b/>
          <w:bCs/>
          <w:iCs/>
          <w:sz w:val="20"/>
          <w:szCs w:val="20"/>
        </w:rPr>
        <w:t>6</w:t>
      </w:r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1D4879" w:rsidRPr="00A00038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usługi polegającej na stworzeniu informatycznego narzędzia</w:t>
      </w:r>
      <w:r w:rsidR="003E5D7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(programu)</w:t>
      </w:r>
      <w:bookmarkStart w:id="0" w:name="_GoBack"/>
      <w:bookmarkEnd w:id="0"/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treningów ortograficznych z wykorzystaniem skojarzeń multimedialnych dla spersonalizowanej nauki ortografii u dzieci z trudnością nauki ortografii. </w:t>
      </w:r>
    </w:p>
    <w:p w:rsidR="001D4879" w:rsidRPr="001D4879" w:rsidRDefault="001D487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D4879">
        <w:rPr>
          <w:rFonts w:asciiTheme="minorHAnsi" w:hAnsiTheme="minorHAnsi" w:cstheme="minorHAnsi"/>
          <w:bCs/>
          <w:iCs/>
          <w:sz w:val="20"/>
          <w:szCs w:val="20"/>
        </w:rPr>
        <w:t xml:space="preserve">Narzędzie powinno implementować słownik wyrazów z trudnościami ortograficznymi dostarczony przez Zamawiającego, rejestrować postępy uczniów w nauce i pozwalać na otrzymanie danych statystycznych w tym zakresie oraz zawierać narzędzie do testowania zdolności ortograficznych uczniów przed i po treningu. Narzędzie powinno być stworzone w trzech wersjach: jednej dla dzieci młodszych oraz dwóch wersjach dla dzieci starszych. Precyzja emisji bodźców multimedialnych przeznaczonych do treningu oraz precyzja logowania odpowiedzi ucznia powinny mieścić się w przedziale trzech częstotliwości odświeżania standardowego monitora LCD w celu zapewnienia powtarzalności warunków ekspozycji oraz przydatności danych statystycznych do analizy naukowej. 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26BB0" w:rsidRPr="00726BB0">
        <w:rPr>
          <w:rFonts w:asciiTheme="minorHAnsi" w:hAnsiTheme="minorHAnsi" w:cstheme="minorHAnsi"/>
          <w:bCs/>
          <w:sz w:val="20"/>
          <w:szCs w:val="20"/>
        </w:rPr>
        <w:t>72260000-5 - Usługi w zakresie oprogramowania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:rsidR="0026486A" w:rsidRPr="00D1641C" w:rsidRDefault="0026486A" w:rsidP="00294E44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41C">
        <w:rPr>
          <w:rFonts w:asciiTheme="minorHAnsi" w:hAnsiTheme="minorHAnsi" w:cstheme="minorHAnsi"/>
          <w:b/>
          <w:sz w:val="20"/>
          <w:szCs w:val="20"/>
        </w:rPr>
        <w:t>Znajomość zagadnień związanych metodologią projektowania eksperymentów psychologicznych.</w:t>
      </w:r>
    </w:p>
    <w:p w:rsidR="0026486A" w:rsidRPr="00D1641C" w:rsidRDefault="0026486A" w:rsidP="00294E44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41C">
        <w:rPr>
          <w:rFonts w:asciiTheme="minorHAnsi" w:hAnsiTheme="minorHAnsi" w:cstheme="minorHAnsi"/>
          <w:b/>
          <w:sz w:val="20"/>
          <w:szCs w:val="20"/>
        </w:rPr>
        <w:t>Co najmniej 5-letnie doświadczenie w projektowaniu procedur eksperymentalnych.</w:t>
      </w:r>
    </w:p>
    <w:p w:rsidR="0026486A" w:rsidRPr="00D1641C" w:rsidRDefault="0026486A" w:rsidP="00294E44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41C">
        <w:rPr>
          <w:rFonts w:asciiTheme="minorHAnsi" w:hAnsiTheme="minorHAnsi" w:cstheme="minorHAnsi"/>
          <w:b/>
          <w:sz w:val="20"/>
          <w:szCs w:val="20"/>
        </w:rPr>
        <w:t>Znajomość języka programowania PsyToolkit w wersji on-line oraz pakietu PsychoPy.</w:t>
      </w:r>
    </w:p>
    <w:p w:rsidR="0026486A" w:rsidRPr="00D1641C" w:rsidRDefault="0026486A" w:rsidP="00294E44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641C">
        <w:rPr>
          <w:rFonts w:asciiTheme="minorHAnsi" w:hAnsiTheme="minorHAnsi" w:cstheme="minorHAnsi"/>
          <w:b/>
          <w:sz w:val="20"/>
          <w:szCs w:val="20"/>
        </w:rPr>
        <w:t>Doświadczenie w proj</w:t>
      </w:r>
      <w:r w:rsidR="00D1641C">
        <w:rPr>
          <w:rFonts w:asciiTheme="minorHAnsi" w:hAnsiTheme="minorHAnsi" w:cstheme="minorHAnsi"/>
          <w:b/>
          <w:sz w:val="20"/>
          <w:szCs w:val="20"/>
        </w:rPr>
        <w:t>ektowaniu</w:t>
      </w:r>
      <w:r w:rsidRPr="00D1641C">
        <w:rPr>
          <w:rFonts w:asciiTheme="minorHAnsi" w:hAnsiTheme="minorHAnsi" w:cstheme="minorHAnsi"/>
          <w:b/>
          <w:sz w:val="20"/>
          <w:szCs w:val="20"/>
        </w:rPr>
        <w:t xml:space="preserve"> eksperymentów psychologicznych z wykorzystaniem pakietów PsychoPy i/lub PsyToolkit.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ik nr 2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5. Miejsce i termin realizacji zamówienia:</w:t>
      </w:r>
    </w:p>
    <w:p w:rsidR="00D1641C" w:rsidRPr="00D1641C" w:rsidRDefault="00E93908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1641C">
        <w:rPr>
          <w:rFonts w:asciiTheme="minorHAnsi" w:hAnsiTheme="minorHAnsi" w:cstheme="minorHAnsi"/>
          <w:sz w:val="20"/>
          <w:szCs w:val="20"/>
        </w:rPr>
        <w:t>Miejsce realizacji zamówienia</w:t>
      </w:r>
      <w:r w:rsidR="00D1641C" w:rsidRPr="00D1641C">
        <w:rPr>
          <w:rFonts w:asciiTheme="minorHAnsi" w:hAnsiTheme="minorHAnsi" w:cstheme="minorHAnsi"/>
          <w:sz w:val="20"/>
          <w:szCs w:val="20"/>
        </w:rPr>
        <w:t xml:space="preserve"> musi dawać możliwość odbywania częstych roboczych spotkań z autorem projektu na terenie UMCS,  w czasie trwania realizacji zadania, w celu bieżącego omawiania postępów prac</w:t>
      </w:r>
    </w:p>
    <w:p w:rsidR="006F60D7" w:rsidRPr="00ED28DB" w:rsidRDefault="006F60D7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do </w:t>
      </w:r>
      <w:r w:rsidR="003773E9" w:rsidRPr="00ED28DB">
        <w:rPr>
          <w:rFonts w:asciiTheme="minorHAnsi" w:eastAsia="Tahoma" w:hAnsiTheme="minorHAnsi" w:cstheme="minorHAnsi"/>
          <w:sz w:val="20"/>
          <w:szCs w:val="20"/>
        </w:rPr>
        <w:t>31.08</w:t>
      </w:r>
      <w:r w:rsidRPr="00ED28DB">
        <w:rPr>
          <w:rFonts w:asciiTheme="minorHAnsi" w:eastAsia="Tahoma" w:hAnsiTheme="minorHAnsi" w:cstheme="minorHAnsi"/>
          <w:sz w:val="20"/>
          <w:szCs w:val="20"/>
        </w:rPr>
        <w:t>.2017r.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prof. </w:t>
      </w:r>
      <w:r w:rsidRPr="003773E9">
        <w:rPr>
          <w:rFonts w:asciiTheme="minorHAnsi" w:hAnsiTheme="minorHAnsi" w:cstheme="minorHAnsi"/>
          <w:sz w:val="20"/>
          <w:szCs w:val="20"/>
        </w:rPr>
        <w:t xml:space="preserve">dr hab. </w:t>
      </w:r>
      <w:r w:rsidR="003773E9" w:rsidRPr="003773E9">
        <w:rPr>
          <w:rFonts w:asciiTheme="minorHAnsi" w:hAnsiTheme="minorHAnsi" w:cstheme="minorHAnsi"/>
          <w:sz w:val="20"/>
          <w:szCs w:val="20"/>
        </w:rPr>
        <w:t>Aneta Borkowska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aneta.borkowska@poczta.umcs.lublin.pl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F912F9" w:rsidRPr="00F912F9">
        <w:rPr>
          <w:rFonts w:asciiTheme="minorHAnsi" w:hAnsiTheme="minorHAnsi" w:cstheme="minorHAnsi"/>
          <w:sz w:val="20"/>
          <w:szCs w:val="20"/>
        </w:rPr>
        <w:t>1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2 - </w:t>
      </w:r>
      <w:r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C05AF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6</w:t>
      </w:r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09/06/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Zamawiający do powyższego postępowania nie przewiduje zastosowania procedury odwołań.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>
        <w:rPr>
          <w:rFonts w:asciiTheme="minorHAnsi" w:hAnsiTheme="minorHAnsi" w:cstheme="minorHAnsi"/>
          <w:sz w:val="20"/>
          <w:szCs w:val="20"/>
        </w:rPr>
        <w:t xml:space="preserve">a 09/06/2017 do godz. 13.00 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09/06/2017</w:t>
      </w:r>
      <w:r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>
        <w:rPr>
          <w:rFonts w:asciiTheme="minorHAnsi" w:hAnsiTheme="minorHAnsi" w:cstheme="minorHAnsi"/>
          <w:sz w:val="20"/>
          <w:szCs w:val="20"/>
        </w:rPr>
        <w:t>13.1</w:t>
      </w:r>
      <w:r w:rsidR="00D71AF1">
        <w:rPr>
          <w:rFonts w:asciiTheme="minorHAnsi" w:hAnsiTheme="minorHAnsi" w:cstheme="minorHAnsi"/>
          <w:sz w:val="20"/>
          <w:szCs w:val="20"/>
        </w:rPr>
        <w:t>5</w:t>
      </w:r>
      <w:r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B7F99" w:rsidRPr="004A64B0" w:rsidRDefault="004A64B0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1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4A64B0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D0121" w:rsidP="006679E1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A46DE">
        <w:rPr>
          <w:rFonts w:asciiTheme="minorHAnsi" w:hAnsiTheme="minorHAnsi" w:cstheme="minorHAnsi"/>
          <w:sz w:val="20"/>
          <w:szCs w:val="20"/>
        </w:rPr>
        <w:t xml:space="preserve">Nr 3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E5D78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E5D78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679E1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borkow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8905-55B1-4048-8DD1-C1C53554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47</cp:revision>
  <cp:lastPrinted>2017-05-31T05:48:00Z</cp:lastPrinted>
  <dcterms:created xsi:type="dcterms:W3CDTF">2017-05-30T09:50:00Z</dcterms:created>
  <dcterms:modified xsi:type="dcterms:W3CDTF">2017-06-02T07:41:00Z</dcterms:modified>
</cp:coreProperties>
</file>