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Module name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b/>
                <w:sz w:val="20"/>
                <w:szCs w:val="20"/>
                <w:lang w:val="en-US"/>
              </w:rPr>
            </w:pPr>
            <w:r w:rsidRPr="00B74D0D">
              <w:rPr>
                <w:rFonts w:ascii="Arial" w:hAnsi="Arial" w:cs="Arial"/>
                <w:b/>
                <w:bCs/>
                <w:color w:val="000000"/>
                <w:szCs w:val="20"/>
                <w:lang w:val="en-US"/>
              </w:rPr>
              <w:t>Functional Human Anatomy</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Pr>
                <w:rFonts w:ascii="Arial" w:hAnsi="Arial" w:cs="Arial"/>
                <w:sz w:val="20"/>
                <w:szCs w:val="20"/>
                <w:lang w:val="en-US"/>
              </w:rPr>
              <w:t>Module code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b/>
                <w:bCs/>
                <w:color w:val="000000"/>
                <w:szCs w:val="20"/>
                <w:lang w:val="en-US"/>
              </w:rPr>
            </w:pPr>
            <w:r w:rsidRPr="00B74D0D">
              <w:rPr>
                <w:rFonts w:ascii="Arial" w:hAnsi="Arial" w:cs="Arial"/>
                <w:sz w:val="20"/>
              </w:rPr>
              <w:t>B-B.001</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ISCED code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0511: Biology</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Study cycle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color w:val="000000"/>
                <w:sz w:val="20"/>
                <w:szCs w:val="20"/>
                <w:lang w:val="en-US"/>
              </w:rPr>
              <w:t>Year of study I (I°)</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Semester</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color w:val="000000"/>
                <w:sz w:val="20"/>
                <w:szCs w:val="20"/>
                <w:lang w:val="en-US"/>
              </w:rPr>
              <w:t>winter semester</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 xml:space="preserve">Responsible for this module </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7B48B0" w:rsidRDefault="00516BFF" w:rsidP="000F2FB0">
            <w:pPr>
              <w:spacing w:after="0" w:line="240" w:lineRule="auto"/>
              <w:rPr>
                <w:rFonts w:ascii="Arial" w:hAnsi="Arial" w:cs="Arial"/>
                <w:color w:val="000000"/>
                <w:sz w:val="20"/>
                <w:szCs w:val="20"/>
              </w:rPr>
            </w:pPr>
            <w:r w:rsidRPr="007B48B0">
              <w:rPr>
                <w:rFonts w:ascii="Arial" w:hAnsi="Arial" w:cs="Arial"/>
                <w:color w:val="000000"/>
                <w:sz w:val="20"/>
                <w:szCs w:val="20"/>
              </w:rPr>
              <w:t xml:space="preserve">Dobrowolski Piotr </w:t>
            </w:r>
            <w:proofErr w:type="spellStart"/>
            <w:r w:rsidRPr="007B48B0">
              <w:rPr>
                <w:rFonts w:ascii="Arial" w:hAnsi="Arial" w:cs="Arial"/>
                <w:color w:val="000000"/>
                <w:sz w:val="20"/>
                <w:szCs w:val="20"/>
              </w:rPr>
              <w:t>PhD</w:t>
            </w:r>
            <w:proofErr w:type="spellEnd"/>
            <w:r w:rsidRPr="007B48B0">
              <w:rPr>
                <w:rFonts w:ascii="Arial" w:hAnsi="Arial" w:cs="Arial"/>
                <w:color w:val="000000"/>
                <w:sz w:val="20"/>
                <w:szCs w:val="20"/>
              </w:rPr>
              <w:t xml:space="preserve"> piotr.dobrowolski@umcs.lublin.pl</w:t>
            </w:r>
          </w:p>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color w:val="000000"/>
                <w:sz w:val="20"/>
                <w:szCs w:val="20"/>
                <w:lang w:val="en-US"/>
              </w:rPr>
              <w:t>Tel.: +48 507 132 520</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Language of instruction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English</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7B48B0">
              <w:rPr>
                <w:rFonts w:ascii="Arial" w:hAnsi="Arial" w:cs="Arial"/>
                <w:sz w:val="20"/>
                <w:szCs w:val="20"/>
                <w:lang w:val="en-US"/>
              </w:rPr>
              <w:t>http://www.umcs.pl/en/l</w:t>
            </w:r>
            <w:r w:rsidRPr="007B48B0">
              <w:rPr>
                <w:rFonts w:ascii="Arial" w:hAnsi="Arial" w:cs="Arial"/>
                <w:sz w:val="20"/>
                <w:szCs w:val="20"/>
                <w:lang w:val="en-US"/>
              </w:rPr>
              <w:t>i</w:t>
            </w:r>
            <w:r w:rsidRPr="007B48B0">
              <w:rPr>
                <w:rFonts w:ascii="Arial" w:hAnsi="Arial" w:cs="Arial"/>
                <w:sz w:val="20"/>
                <w:szCs w:val="20"/>
                <w:lang w:val="en-US"/>
              </w:rPr>
              <w:t>st-of-courses,5022.htm</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Prerequisites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color w:val="333333"/>
                <w:sz w:val="20"/>
                <w:szCs w:val="20"/>
                <w:lang w:val="en-US"/>
              </w:rPr>
              <w:t>basic knowledge of English</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ECTS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color w:val="333333"/>
                <w:sz w:val="20"/>
                <w:szCs w:val="20"/>
                <w:lang w:val="en-US"/>
              </w:rPr>
            </w:pPr>
            <w:r>
              <w:rPr>
                <w:rFonts w:ascii="Arial" w:hAnsi="Arial" w:cs="Arial"/>
                <w:color w:val="333333"/>
                <w:sz w:val="20"/>
                <w:szCs w:val="20"/>
                <w:lang w:val="en-US"/>
              </w:rPr>
              <w:t>3.5</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ECTS points hour equivalents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eastAsia="Times New Roman" w:hAnsi="Arial" w:cs="Arial"/>
                <w:sz w:val="20"/>
                <w:szCs w:val="20"/>
                <w:lang w:val="en-US"/>
              </w:rPr>
            </w:pPr>
            <w:r w:rsidRPr="00B74D0D">
              <w:rPr>
                <w:rFonts w:ascii="Arial" w:eastAsia="Times New Roman" w:hAnsi="Arial" w:cs="Arial"/>
                <w:bCs/>
                <w:sz w:val="20"/>
                <w:szCs w:val="20"/>
                <w:lang w:val="en-US"/>
              </w:rPr>
              <w:t>Contact hours (work with an academic teacher)</w:t>
            </w:r>
          </w:p>
          <w:p w:rsidR="00516BFF" w:rsidRPr="00B74D0D" w:rsidRDefault="00516BFF" w:rsidP="000F2FB0">
            <w:pPr>
              <w:spacing w:after="0" w:line="240" w:lineRule="auto"/>
              <w:rPr>
                <w:rFonts w:ascii="Arial" w:hAnsi="Arial" w:cs="Arial"/>
                <w:color w:val="000000"/>
                <w:sz w:val="20"/>
                <w:szCs w:val="20"/>
                <w:lang w:val="en-US"/>
              </w:rPr>
            </w:pPr>
            <w:r w:rsidRPr="00B74D0D">
              <w:rPr>
                <w:rFonts w:ascii="Arial" w:hAnsi="Arial" w:cs="Arial"/>
                <w:color w:val="000000"/>
                <w:sz w:val="20"/>
                <w:szCs w:val="20"/>
                <w:lang w:val="en-US"/>
              </w:rPr>
              <w:t>Lecture - 30</w:t>
            </w:r>
          </w:p>
          <w:p w:rsidR="00516BFF" w:rsidRPr="00B74D0D" w:rsidRDefault="00516BFF" w:rsidP="000F2FB0">
            <w:pPr>
              <w:spacing w:after="0" w:line="240" w:lineRule="auto"/>
              <w:rPr>
                <w:rFonts w:ascii="Arial" w:hAnsi="Arial" w:cs="Arial"/>
                <w:color w:val="000000"/>
                <w:sz w:val="20"/>
                <w:szCs w:val="20"/>
                <w:lang w:val="en-US"/>
              </w:rPr>
            </w:pPr>
            <w:r w:rsidRPr="00B74D0D">
              <w:rPr>
                <w:rFonts w:ascii="Arial" w:hAnsi="Arial" w:cs="Arial"/>
                <w:color w:val="000000"/>
                <w:sz w:val="20"/>
                <w:szCs w:val="20"/>
                <w:lang w:val="en-US"/>
              </w:rPr>
              <w:t>Laboratory - 30</w:t>
            </w:r>
          </w:p>
          <w:p w:rsidR="00516BFF" w:rsidRPr="00B74D0D" w:rsidRDefault="00516BFF" w:rsidP="000F2FB0">
            <w:pPr>
              <w:spacing w:after="0" w:line="240" w:lineRule="auto"/>
              <w:rPr>
                <w:rFonts w:ascii="Arial" w:eastAsia="Times New Roman" w:hAnsi="Arial" w:cs="Arial"/>
                <w:bCs/>
                <w:sz w:val="20"/>
                <w:szCs w:val="20"/>
                <w:lang w:val="en-US"/>
              </w:rPr>
            </w:pPr>
            <w:r w:rsidRPr="00B74D0D">
              <w:rPr>
                <w:rFonts w:ascii="Arial" w:eastAsia="Times New Roman" w:hAnsi="Arial" w:cs="Arial"/>
                <w:bCs/>
                <w:sz w:val="20"/>
                <w:szCs w:val="20"/>
                <w:lang w:val="en-US"/>
              </w:rPr>
              <w:t xml:space="preserve">Total number of hours with an academic teacher </w:t>
            </w:r>
          </w:p>
          <w:p w:rsidR="00516BFF" w:rsidRPr="00B74D0D" w:rsidRDefault="00516BFF" w:rsidP="000F2FB0">
            <w:pPr>
              <w:spacing w:after="0" w:line="240" w:lineRule="auto"/>
              <w:rPr>
                <w:rFonts w:ascii="Arial" w:hAnsi="Arial" w:cs="Arial"/>
                <w:color w:val="000000"/>
                <w:sz w:val="20"/>
                <w:szCs w:val="20"/>
                <w:lang w:val="en-US"/>
              </w:rPr>
            </w:pPr>
            <w:r w:rsidRPr="00B74D0D">
              <w:rPr>
                <w:rFonts w:ascii="Arial" w:hAnsi="Arial" w:cs="Arial"/>
                <w:color w:val="000000"/>
                <w:sz w:val="20"/>
                <w:szCs w:val="20"/>
                <w:lang w:val="en-US"/>
              </w:rPr>
              <w:t>Lecture - 30</w:t>
            </w:r>
          </w:p>
          <w:p w:rsidR="00516BFF" w:rsidRPr="00B74D0D" w:rsidRDefault="00516BFF" w:rsidP="000F2FB0">
            <w:pPr>
              <w:spacing w:after="0" w:line="240" w:lineRule="auto"/>
              <w:rPr>
                <w:rFonts w:ascii="Arial" w:hAnsi="Arial" w:cs="Arial"/>
                <w:color w:val="000000"/>
                <w:sz w:val="20"/>
                <w:szCs w:val="20"/>
                <w:lang w:val="en-US"/>
              </w:rPr>
            </w:pPr>
            <w:r w:rsidRPr="00B74D0D">
              <w:rPr>
                <w:rFonts w:ascii="Arial" w:hAnsi="Arial" w:cs="Arial"/>
                <w:color w:val="000000"/>
                <w:sz w:val="20"/>
                <w:szCs w:val="20"/>
                <w:lang w:val="en-US"/>
              </w:rPr>
              <w:t>Laboratory - 30</w:t>
            </w:r>
          </w:p>
          <w:p w:rsidR="00516BFF" w:rsidRPr="00B74D0D" w:rsidRDefault="00516BFF" w:rsidP="000F2FB0">
            <w:pPr>
              <w:spacing w:after="0" w:line="240" w:lineRule="auto"/>
              <w:rPr>
                <w:rFonts w:ascii="Arial" w:eastAsia="Times New Roman" w:hAnsi="Arial" w:cs="Arial"/>
                <w:sz w:val="20"/>
                <w:szCs w:val="20"/>
                <w:lang w:val="en-US"/>
              </w:rPr>
            </w:pPr>
            <w:r w:rsidRPr="00B74D0D">
              <w:rPr>
                <w:rFonts w:ascii="Arial" w:eastAsia="Times New Roman" w:hAnsi="Arial" w:cs="Arial"/>
                <w:bCs/>
                <w:sz w:val="20"/>
                <w:szCs w:val="20"/>
                <w:lang w:val="en-US"/>
              </w:rPr>
              <w:t>Number of ECTS points with an academic teacher</w:t>
            </w:r>
            <w:r>
              <w:rPr>
                <w:rFonts w:ascii="Arial" w:eastAsia="Times New Roman" w:hAnsi="Arial" w:cs="Arial"/>
                <w:bCs/>
                <w:sz w:val="20"/>
                <w:szCs w:val="20"/>
                <w:lang w:val="en-US"/>
              </w:rPr>
              <w:t xml:space="preserve"> - 2</w:t>
            </w:r>
          </w:p>
          <w:p w:rsidR="00516BFF" w:rsidRPr="00B74D0D" w:rsidRDefault="00516BFF" w:rsidP="000F2FB0">
            <w:pPr>
              <w:spacing w:after="0" w:line="240" w:lineRule="auto"/>
              <w:rPr>
                <w:rFonts w:ascii="Arial" w:eastAsia="Times New Roman" w:hAnsi="Arial" w:cs="Arial"/>
                <w:sz w:val="20"/>
                <w:szCs w:val="20"/>
                <w:lang w:val="en-US"/>
              </w:rPr>
            </w:pPr>
            <w:r w:rsidRPr="00B74D0D">
              <w:rPr>
                <w:rFonts w:ascii="Arial" w:eastAsia="Times New Roman" w:hAnsi="Arial" w:cs="Arial"/>
                <w:bCs/>
                <w:sz w:val="20"/>
                <w:szCs w:val="20"/>
                <w:lang w:val="en-US"/>
              </w:rPr>
              <w:t>Non-contact hours (students' own work)</w:t>
            </w:r>
            <w:r>
              <w:rPr>
                <w:rFonts w:ascii="Arial" w:eastAsia="Times New Roman" w:hAnsi="Arial" w:cs="Arial"/>
                <w:bCs/>
                <w:sz w:val="20"/>
                <w:szCs w:val="20"/>
                <w:lang w:val="en-US"/>
              </w:rPr>
              <w:t xml:space="preserve"> - </w:t>
            </w:r>
            <w:r>
              <w:rPr>
                <w:rFonts w:ascii="Arial" w:eastAsia="Times New Roman" w:hAnsi="Arial" w:cs="Arial"/>
                <w:sz w:val="20"/>
                <w:szCs w:val="20"/>
                <w:lang w:val="en-US"/>
              </w:rPr>
              <w:t>45</w:t>
            </w:r>
          </w:p>
          <w:p w:rsidR="00516BFF" w:rsidRPr="00B74D0D" w:rsidRDefault="00516BFF" w:rsidP="000F2FB0">
            <w:pPr>
              <w:spacing w:after="0" w:line="240" w:lineRule="auto"/>
              <w:rPr>
                <w:rFonts w:ascii="Arial" w:eastAsia="Times New Roman" w:hAnsi="Arial" w:cs="Arial"/>
                <w:sz w:val="20"/>
                <w:szCs w:val="20"/>
                <w:lang w:val="en-US"/>
              </w:rPr>
            </w:pPr>
            <w:r w:rsidRPr="00B74D0D">
              <w:rPr>
                <w:rFonts w:ascii="Arial" w:eastAsia="Times New Roman" w:hAnsi="Arial" w:cs="Arial"/>
                <w:bCs/>
                <w:sz w:val="20"/>
                <w:szCs w:val="20"/>
                <w:lang w:val="en-US"/>
              </w:rPr>
              <w:t>Total number of non-contact hours</w:t>
            </w:r>
            <w:r>
              <w:rPr>
                <w:rFonts w:ascii="Arial" w:eastAsia="Times New Roman" w:hAnsi="Arial" w:cs="Arial"/>
                <w:bCs/>
                <w:sz w:val="20"/>
                <w:szCs w:val="20"/>
                <w:lang w:val="en-US"/>
              </w:rPr>
              <w:t xml:space="preserve"> - </w:t>
            </w:r>
            <w:r>
              <w:rPr>
                <w:rFonts w:ascii="Arial" w:eastAsia="Times New Roman" w:hAnsi="Arial" w:cs="Arial"/>
                <w:sz w:val="20"/>
                <w:szCs w:val="20"/>
                <w:lang w:val="en-US"/>
              </w:rPr>
              <w:t>45</w:t>
            </w:r>
          </w:p>
          <w:p w:rsidR="00516BFF" w:rsidRPr="00B74D0D" w:rsidRDefault="00516BFF" w:rsidP="000F2FB0">
            <w:pPr>
              <w:spacing w:after="0" w:line="240" w:lineRule="auto"/>
              <w:rPr>
                <w:rFonts w:ascii="Arial" w:eastAsia="Times New Roman" w:hAnsi="Arial" w:cs="Arial"/>
                <w:bCs/>
                <w:sz w:val="20"/>
                <w:szCs w:val="20"/>
                <w:lang w:val="en-US"/>
              </w:rPr>
            </w:pPr>
            <w:r w:rsidRPr="00B74D0D">
              <w:rPr>
                <w:rFonts w:ascii="Arial" w:eastAsia="Times New Roman" w:hAnsi="Arial" w:cs="Arial"/>
                <w:bCs/>
                <w:sz w:val="20"/>
                <w:szCs w:val="20"/>
                <w:lang w:val="en-US"/>
              </w:rPr>
              <w:t xml:space="preserve">Number of ECTS points for non-contact hours </w:t>
            </w:r>
            <w:r>
              <w:rPr>
                <w:rFonts w:ascii="Arial" w:eastAsia="Times New Roman" w:hAnsi="Arial" w:cs="Arial"/>
                <w:bCs/>
                <w:sz w:val="20"/>
                <w:szCs w:val="20"/>
                <w:lang w:val="en-US"/>
              </w:rPr>
              <w:t>– 1.5</w:t>
            </w:r>
          </w:p>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b/>
                <w:bCs/>
                <w:sz w:val="20"/>
                <w:szCs w:val="20"/>
                <w:lang w:val="en-US"/>
              </w:rPr>
              <w:t>Total number of ECTS points for the module</w:t>
            </w:r>
            <w:r>
              <w:rPr>
                <w:rFonts w:ascii="Arial" w:eastAsia="Times New Roman" w:hAnsi="Arial" w:cs="Arial"/>
                <w:b/>
                <w:bCs/>
                <w:sz w:val="20"/>
                <w:szCs w:val="20"/>
                <w:lang w:val="en-US"/>
              </w:rPr>
              <w:t xml:space="preserve"> - </w:t>
            </w:r>
            <w:r w:rsidRPr="00B74D0D">
              <w:rPr>
                <w:rFonts w:ascii="Arial" w:hAnsi="Arial" w:cs="Arial"/>
                <w:b/>
                <w:color w:val="000000"/>
                <w:sz w:val="20"/>
                <w:szCs w:val="20"/>
                <w:lang w:val="en-US"/>
              </w:rPr>
              <w:t>3.5</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color w:val="000000"/>
                <w:sz w:val="20"/>
                <w:szCs w:val="20"/>
                <w:lang w:val="en-US"/>
              </w:rPr>
              <w:t>written exam</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Description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color w:val="000000"/>
                <w:sz w:val="20"/>
                <w:szCs w:val="20"/>
                <w:lang w:val="en-US"/>
              </w:rPr>
            </w:pPr>
            <w:r w:rsidRPr="00B74D0D">
              <w:rPr>
                <w:rFonts w:ascii="Arial" w:eastAsia="Times New Roman" w:hAnsi="Arial" w:cs="Arial"/>
                <w:sz w:val="20"/>
                <w:szCs w:val="20"/>
                <w:lang w:val="en-US"/>
              </w:rPr>
              <w:t xml:space="preserve">The module covers the knowledge in the area of </w:t>
            </w:r>
            <w:r w:rsidRPr="00B74D0D">
              <w:rPr>
                <w:rFonts w:ascii="Arial" w:hAnsi="Arial" w:cs="Arial"/>
                <w:color w:val="000000"/>
                <w:sz w:val="20"/>
                <w:szCs w:val="20"/>
                <w:lang w:val="en-US"/>
              </w:rPr>
              <w:t>human anatomy in particular the functioning of anatomical organs and elucidate the relationship between the structure and function of organ systems as well as the fundamental knowledge of how to determine the root causes of disease and to recognize their symptoms.</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color w:val="000000"/>
                <w:sz w:val="20"/>
                <w:szCs w:val="20"/>
                <w:lang w:val="en-US"/>
              </w:rPr>
            </w:pPr>
            <w:r w:rsidRPr="00B74D0D">
              <w:rPr>
                <w:rFonts w:ascii="Arial" w:hAnsi="Arial" w:cs="Arial"/>
                <w:color w:val="000000"/>
                <w:sz w:val="20"/>
                <w:szCs w:val="20"/>
                <w:lang w:val="en-US"/>
              </w:rPr>
              <w:t xml:space="preserve">Drake, </w:t>
            </w:r>
            <w:proofErr w:type="spellStart"/>
            <w:r w:rsidRPr="00B74D0D">
              <w:rPr>
                <w:rFonts w:ascii="Arial" w:hAnsi="Arial" w:cs="Arial"/>
                <w:color w:val="000000"/>
                <w:sz w:val="20"/>
                <w:szCs w:val="20"/>
                <w:lang w:val="en-US"/>
              </w:rPr>
              <w:t>Vogl</w:t>
            </w:r>
            <w:proofErr w:type="spellEnd"/>
            <w:r w:rsidRPr="00B74D0D">
              <w:rPr>
                <w:rFonts w:ascii="Arial" w:hAnsi="Arial" w:cs="Arial"/>
                <w:color w:val="000000"/>
                <w:sz w:val="20"/>
                <w:szCs w:val="20"/>
                <w:lang w:val="en-US"/>
              </w:rPr>
              <w:t>, Mitchell “Gray’s Anatomy for Students”</w:t>
            </w:r>
          </w:p>
          <w:p w:rsidR="00516BFF" w:rsidRPr="00B74D0D" w:rsidRDefault="00516BFF" w:rsidP="000F2FB0">
            <w:pPr>
              <w:spacing w:after="0" w:line="240" w:lineRule="auto"/>
              <w:rPr>
                <w:rFonts w:ascii="Arial" w:hAnsi="Arial" w:cs="Arial"/>
                <w:color w:val="000000"/>
                <w:sz w:val="20"/>
                <w:szCs w:val="20"/>
                <w:lang w:val="en-US"/>
              </w:rPr>
            </w:pPr>
            <w:r w:rsidRPr="00B74D0D">
              <w:rPr>
                <w:rFonts w:ascii="Arial" w:hAnsi="Arial" w:cs="Arial"/>
                <w:color w:val="000000"/>
                <w:sz w:val="20"/>
                <w:szCs w:val="20"/>
                <w:lang w:val="en-US"/>
              </w:rPr>
              <w:t>Abrahams, Boom, Spratt, Hutchings „Clinical Atlas of Human Anatomy”</w:t>
            </w:r>
          </w:p>
          <w:p w:rsidR="00516BFF" w:rsidRPr="00B74D0D" w:rsidRDefault="00516BFF" w:rsidP="000F2FB0">
            <w:pPr>
              <w:spacing w:after="0" w:line="240" w:lineRule="auto"/>
              <w:rPr>
                <w:rFonts w:ascii="Arial" w:hAnsi="Arial" w:cs="Arial"/>
                <w:color w:val="000000"/>
                <w:sz w:val="20"/>
                <w:szCs w:val="20"/>
                <w:lang w:val="en-US"/>
              </w:rPr>
            </w:pPr>
            <w:proofErr w:type="spellStart"/>
            <w:r w:rsidRPr="00B74D0D">
              <w:rPr>
                <w:rFonts w:ascii="Arial" w:hAnsi="Arial" w:cs="Arial"/>
                <w:color w:val="000000"/>
                <w:sz w:val="20"/>
                <w:szCs w:val="20"/>
                <w:lang w:val="en-US"/>
              </w:rPr>
              <w:t>Fenneis</w:t>
            </w:r>
            <w:proofErr w:type="spellEnd"/>
            <w:r w:rsidRPr="00B74D0D">
              <w:rPr>
                <w:rFonts w:ascii="Arial" w:hAnsi="Arial" w:cs="Arial"/>
                <w:color w:val="000000"/>
                <w:sz w:val="20"/>
                <w:szCs w:val="20"/>
                <w:lang w:val="en-US"/>
              </w:rPr>
              <w:t xml:space="preserve"> “Pocket Atlas of Human Anatomy”</w:t>
            </w:r>
          </w:p>
          <w:p w:rsidR="00516BFF" w:rsidRPr="00B74D0D" w:rsidRDefault="00516BFF" w:rsidP="000F2FB0">
            <w:pPr>
              <w:spacing w:after="0" w:line="240" w:lineRule="auto"/>
              <w:rPr>
                <w:rFonts w:ascii="Arial" w:hAnsi="Arial" w:cs="Arial"/>
                <w:color w:val="000000"/>
                <w:sz w:val="20"/>
                <w:szCs w:val="20"/>
                <w:lang w:val="en-US"/>
              </w:rPr>
            </w:pPr>
            <w:proofErr w:type="spellStart"/>
            <w:r w:rsidRPr="00B74D0D">
              <w:rPr>
                <w:rFonts w:ascii="Arial" w:hAnsi="Arial" w:cs="Arial"/>
                <w:color w:val="000000"/>
                <w:sz w:val="20"/>
                <w:szCs w:val="20"/>
                <w:lang w:val="en-US"/>
              </w:rPr>
              <w:t>Sobotta</w:t>
            </w:r>
            <w:proofErr w:type="spellEnd"/>
            <w:r w:rsidRPr="00B74D0D">
              <w:rPr>
                <w:rFonts w:ascii="Arial" w:hAnsi="Arial" w:cs="Arial"/>
                <w:color w:val="000000"/>
                <w:sz w:val="20"/>
                <w:szCs w:val="20"/>
                <w:lang w:val="en-US"/>
              </w:rPr>
              <w:t xml:space="preserve"> “Atlas of Human Anatomy”</w:t>
            </w:r>
          </w:p>
          <w:p w:rsidR="00516BFF" w:rsidRPr="00B74D0D" w:rsidRDefault="00516BFF" w:rsidP="000F2FB0">
            <w:pPr>
              <w:spacing w:after="0" w:line="240" w:lineRule="auto"/>
              <w:rPr>
                <w:rFonts w:ascii="Arial" w:hAnsi="Arial" w:cs="Arial"/>
                <w:color w:val="000000"/>
                <w:sz w:val="20"/>
                <w:szCs w:val="20"/>
                <w:lang w:val="en-US"/>
              </w:rPr>
            </w:pPr>
            <w:proofErr w:type="spellStart"/>
            <w:r w:rsidRPr="00B74D0D">
              <w:rPr>
                <w:rFonts w:ascii="Arial" w:hAnsi="Arial" w:cs="Arial"/>
                <w:color w:val="000000"/>
                <w:sz w:val="20"/>
                <w:szCs w:val="20"/>
                <w:lang w:val="en-US"/>
              </w:rPr>
              <w:t>Tortora</w:t>
            </w:r>
            <w:proofErr w:type="spellEnd"/>
            <w:r w:rsidRPr="00B74D0D">
              <w:rPr>
                <w:rFonts w:ascii="Arial" w:hAnsi="Arial" w:cs="Arial"/>
                <w:color w:val="000000"/>
                <w:sz w:val="20"/>
                <w:szCs w:val="20"/>
                <w:lang w:val="en-US"/>
              </w:rPr>
              <w:t>, Nielsen “Principles of Human Anatomy”</w:t>
            </w:r>
          </w:p>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McKinley, O’Loughlin “Human Anatomy”</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ind w:left="373" w:hanging="373"/>
              <w:rPr>
                <w:rFonts w:ascii="Arial" w:eastAsia="Times New Roman" w:hAnsi="Arial" w:cs="Arial"/>
                <w:b/>
                <w:sz w:val="20"/>
                <w:szCs w:val="20"/>
                <w:lang w:val="en-US"/>
              </w:rPr>
            </w:pPr>
            <w:r w:rsidRPr="00B74D0D">
              <w:rPr>
                <w:rFonts w:ascii="Arial" w:eastAsia="Times New Roman" w:hAnsi="Arial" w:cs="Arial"/>
                <w:b/>
                <w:bCs/>
                <w:sz w:val="20"/>
                <w:szCs w:val="20"/>
                <w:lang w:val="en-US"/>
              </w:rPr>
              <w:t>KNOWLEDGE</w:t>
            </w:r>
          </w:p>
          <w:p w:rsidR="00516BFF" w:rsidRPr="00B74D0D" w:rsidRDefault="00516BFF" w:rsidP="000F2FB0">
            <w:pPr>
              <w:spacing w:after="0" w:line="240" w:lineRule="auto"/>
              <w:rPr>
                <w:rFonts w:ascii="Arial" w:hAnsi="Arial" w:cs="Arial"/>
                <w:color w:val="000000"/>
                <w:sz w:val="20"/>
                <w:szCs w:val="20"/>
                <w:lang w:val="en-US"/>
              </w:rPr>
            </w:pPr>
            <w:r w:rsidRPr="00B74D0D">
              <w:rPr>
                <w:rFonts w:ascii="Arial" w:hAnsi="Arial" w:cs="Arial"/>
                <w:color w:val="000000"/>
                <w:sz w:val="20"/>
                <w:szCs w:val="20"/>
                <w:lang w:val="en-US"/>
              </w:rPr>
              <w:t>The student can describe the human anatomy; gives and explains the functions of anatomical organs; is able to explain the relationship between structure and function of tissues, organs and anatomical systems, has knowledge of how to determine the root causes of disease and to recognize their symptoms.</w:t>
            </w:r>
          </w:p>
          <w:p w:rsidR="00516BFF" w:rsidRPr="00B74D0D" w:rsidRDefault="00516BFF" w:rsidP="000F2FB0">
            <w:pPr>
              <w:spacing w:after="0" w:line="240" w:lineRule="auto"/>
              <w:ind w:left="373" w:hanging="373"/>
              <w:rPr>
                <w:rFonts w:ascii="Arial" w:eastAsia="Times New Roman" w:hAnsi="Arial" w:cs="Arial"/>
                <w:b/>
                <w:sz w:val="20"/>
                <w:szCs w:val="20"/>
                <w:lang w:val="en-US"/>
              </w:rPr>
            </w:pPr>
            <w:r w:rsidRPr="00B74D0D">
              <w:rPr>
                <w:rFonts w:ascii="Arial" w:eastAsia="Times New Roman" w:hAnsi="Arial" w:cs="Arial"/>
                <w:b/>
                <w:bCs/>
                <w:sz w:val="20"/>
                <w:szCs w:val="20"/>
                <w:lang w:val="en-US"/>
              </w:rPr>
              <w:t>SKILLS</w:t>
            </w:r>
          </w:p>
          <w:p w:rsidR="00516BFF" w:rsidRPr="00B74D0D" w:rsidRDefault="00516BFF" w:rsidP="000F2FB0">
            <w:pPr>
              <w:spacing w:after="0" w:line="240" w:lineRule="auto"/>
              <w:rPr>
                <w:rFonts w:ascii="Arial" w:eastAsia="Times New Roman" w:hAnsi="Arial" w:cs="Arial"/>
                <w:b/>
                <w:sz w:val="20"/>
                <w:szCs w:val="20"/>
                <w:lang w:val="en-US"/>
              </w:rPr>
            </w:pPr>
            <w:r w:rsidRPr="00B74D0D">
              <w:rPr>
                <w:rFonts w:ascii="Arial" w:hAnsi="Arial" w:cs="Arial"/>
                <w:color w:val="000000"/>
                <w:sz w:val="20"/>
                <w:szCs w:val="20"/>
                <w:lang w:val="en-US"/>
              </w:rPr>
              <w:t xml:space="preserve">The ability to lead microscopic observations and present the interpretation of images of histological sections; based on macro- and microscopic details recognizes the organs of the body. Can describe human body (parts of the body, axes, planes and </w:t>
            </w:r>
            <w:proofErr w:type="spellStart"/>
            <w:r w:rsidRPr="00B74D0D">
              <w:rPr>
                <w:rFonts w:ascii="Arial" w:hAnsi="Arial" w:cs="Arial"/>
                <w:color w:val="000000"/>
                <w:sz w:val="20"/>
                <w:szCs w:val="20"/>
                <w:lang w:val="en-US"/>
              </w:rPr>
              <w:t>metamerism</w:t>
            </w:r>
            <w:proofErr w:type="spellEnd"/>
            <w:r w:rsidRPr="00B74D0D">
              <w:rPr>
                <w:rFonts w:ascii="Arial" w:hAnsi="Arial" w:cs="Arial"/>
                <w:color w:val="000000"/>
                <w:sz w:val="20"/>
                <w:szCs w:val="20"/>
                <w:lang w:val="en-US"/>
              </w:rPr>
              <w:t xml:space="preserve"> of the body) and tissues. The ability to describe the topography, structure and function of organ systems: skeletal, muscular, digestive, respiratory, cardiovascular, urinary, reproductive, nervous, endocrine, the organs of the senses, integumentary system. Is able to perform basic anthropometric measurements.</w:t>
            </w:r>
          </w:p>
          <w:p w:rsidR="00516BFF" w:rsidRPr="00B74D0D" w:rsidRDefault="00516BFF" w:rsidP="000F2FB0">
            <w:pPr>
              <w:spacing w:after="0" w:line="240" w:lineRule="auto"/>
              <w:ind w:left="373" w:hanging="373"/>
              <w:rPr>
                <w:rFonts w:ascii="Arial" w:eastAsia="Times New Roman" w:hAnsi="Arial" w:cs="Arial"/>
                <w:b/>
                <w:bCs/>
                <w:sz w:val="20"/>
                <w:szCs w:val="20"/>
                <w:lang w:val="en-US"/>
              </w:rPr>
            </w:pPr>
            <w:r w:rsidRPr="00B74D0D">
              <w:rPr>
                <w:rFonts w:ascii="Arial" w:eastAsia="Times New Roman" w:hAnsi="Arial" w:cs="Arial"/>
                <w:b/>
                <w:bCs/>
                <w:sz w:val="20"/>
                <w:szCs w:val="20"/>
                <w:lang w:val="en-US"/>
              </w:rPr>
              <w:t>ATTITUDES</w:t>
            </w:r>
          </w:p>
          <w:p w:rsidR="00516BFF" w:rsidRPr="00B74D0D" w:rsidRDefault="00516BFF" w:rsidP="000F2FB0">
            <w:pPr>
              <w:spacing w:after="0" w:line="240" w:lineRule="auto"/>
              <w:rPr>
                <w:rFonts w:ascii="Arial" w:eastAsia="Times New Roman" w:hAnsi="Arial" w:cs="Arial"/>
                <w:b/>
                <w:sz w:val="20"/>
                <w:szCs w:val="20"/>
                <w:lang w:val="en-US"/>
              </w:rPr>
            </w:pPr>
            <w:r w:rsidRPr="00B74D0D">
              <w:rPr>
                <w:rFonts w:ascii="Arial" w:hAnsi="Arial" w:cs="Arial"/>
                <w:color w:val="000000"/>
                <w:sz w:val="20"/>
                <w:szCs w:val="20"/>
                <w:lang w:val="en-US"/>
              </w:rPr>
              <w:t xml:space="preserve">Students are convinced of the validity of knowledge about the human body. Students appreciate the possibility of translating gathered knowledge of anatomy </w:t>
            </w:r>
            <w:r w:rsidRPr="00B74D0D">
              <w:rPr>
                <w:rFonts w:ascii="Arial" w:hAnsi="Arial" w:cs="Arial"/>
                <w:color w:val="000000"/>
                <w:sz w:val="20"/>
                <w:szCs w:val="20"/>
                <w:lang w:val="en-US"/>
              </w:rPr>
              <w:lastRenderedPageBreak/>
              <w:t>to use in everyday life. Students are aware of the need for proper description of disease symptoms and consequences of organ malfunction.</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lastRenderedPageBreak/>
              <w:t>Practice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color w:val="000000"/>
                <w:sz w:val="20"/>
                <w:szCs w:val="20"/>
                <w:lang w:val="en-US"/>
              </w:rPr>
              <w:t>Macro- and microscopic observations of the structure of organs creating all the anatomical systems of human body.</w:t>
            </w:r>
          </w:p>
        </w:tc>
      </w:tr>
    </w:tbl>
    <w:p w:rsidR="00516BFF" w:rsidRDefault="00516BFF" w:rsidP="00516BFF">
      <w:pPr>
        <w:spacing w:line="240" w:lineRule="auto"/>
        <w:rPr>
          <w:rFonts w:ascii="Arial" w:hAnsi="Arial" w:cs="Arial"/>
          <w:sz w:val="20"/>
          <w:szCs w:val="20"/>
          <w:lang w:val="en-US"/>
        </w:rPr>
      </w:pPr>
    </w:p>
    <w:p w:rsidR="00516BFF" w:rsidRDefault="00516BFF" w:rsidP="00516BFF">
      <w:pPr>
        <w:spacing w:line="240" w:lineRule="auto"/>
        <w:rPr>
          <w:rFonts w:ascii="Arial" w:hAnsi="Arial" w:cs="Arial"/>
          <w:b/>
          <w:lang w:val="en-US"/>
        </w:rPr>
      </w:pPr>
      <w:r w:rsidRPr="005066B2">
        <w:rPr>
          <w:rFonts w:ascii="Arial" w:hAnsi="Arial" w:cs="Arial"/>
          <w:b/>
          <w:lang w:val="en-US"/>
        </w:rPr>
        <w:t>Information about classes in the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color w:val="000000"/>
                <w:sz w:val="20"/>
                <w:szCs w:val="20"/>
                <w:lang w:val="en-US"/>
              </w:rPr>
              <w:t>written tests and discussions</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color w:val="000000"/>
                <w:sz w:val="20"/>
                <w:szCs w:val="20"/>
                <w:lang w:val="en-US"/>
              </w:rPr>
            </w:pPr>
            <w:r w:rsidRPr="00B74D0D">
              <w:rPr>
                <w:rFonts w:ascii="Arial" w:hAnsi="Arial" w:cs="Arial"/>
                <w:color w:val="000000"/>
                <w:sz w:val="20"/>
                <w:szCs w:val="20"/>
                <w:lang w:val="en-US"/>
              </w:rPr>
              <w:t xml:space="preserve">Drake, </w:t>
            </w:r>
            <w:proofErr w:type="spellStart"/>
            <w:r w:rsidRPr="00B74D0D">
              <w:rPr>
                <w:rFonts w:ascii="Arial" w:hAnsi="Arial" w:cs="Arial"/>
                <w:color w:val="000000"/>
                <w:sz w:val="20"/>
                <w:szCs w:val="20"/>
                <w:lang w:val="en-US"/>
              </w:rPr>
              <w:t>Vogl</w:t>
            </w:r>
            <w:proofErr w:type="spellEnd"/>
            <w:r w:rsidRPr="00B74D0D">
              <w:rPr>
                <w:rFonts w:ascii="Arial" w:hAnsi="Arial" w:cs="Arial"/>
                <w:color w:val="000000"/>
                <w:sz w:val="20"/>
                <w:szCs w:val="20"/>
                <w:lang w:val="en-US"/>
              </w:rPr>
              <w:t>, Mitchell “Gray’s Anatomy for Students”</w:t>
            </w:r>
          </w:p>
          <w:p w:rsidR="00516BFF" w:rsidRPr="00B74D0D" w:rsidRDefault="00516BFF" w:rsidP="000F2FB0">
            <w:pPr>
              <w:spacing w:after="0" w:line="240" w:lineRule="auto"/>
              <w:rPr>
                <w:rFonts w:ascii="Arial" w:hAnsi="Arial" w:cs="Arial"/>
                <w:color w:val="000000"/>
                <w:sz w:val="20"/>
                <w:szCs w:val="20"/>
                <w:lang w:val="en-US"/>
              </w:rPr>
            </w:pPr>
            <w:r w:rsidRPr="00B74D0D">
              <w:rPr>
                <w:rFonts w:ascii="Arial" w:hAnsi="Arial" w:cs="Arial"/>
                <w:color w:val="000000"/>
                <w:sz w:val="20"/>
                <w:szCs w:val="20"/>
                <w:lang w:val="en-US"/>
              </w:rPr>
              <w:t>Abrahams, Boom, Spratt, Hutchings „Clinical Atlas of Human Anatomy”</w:t>
            </w:r>
          </w:p>
          <w:p w:rsidR="00516BFF" w:rsidRPr="00B74D0D" w:rsidRDefault="00516BFF" w:rsidP="000F2FB0">
            <w:pPr>
              <w:spacing w:after="0" w:line="240" w:lineRule="auto"/>
              <w:rPr>
                <w:rFonts w:ascii="Arial" w:hAnsi="Arial" w:cs="Arial"/>
                <w:color w:val="000000"/>
                <w:sz w:val="20"/>
                <w:szCs w:val="20"/>
                <w:lang w:val="en-US"/>
              </w:rPr>
            </w:pPr>
            <w:proofErr w:type="spellStart"/>
            <w:r w:rsidRPr="00B74D0D">
              <w:rPr>
                <w:rFonts w:ascii="Arial" w:hAnsi="Arial" w:cs="Arial"/>
                <w:color w:val="000000"/>
                <w:sz w:val="20"/>
                <w:szCs w:val="20"/>
                <w:lang w:val="en-US"/>
              </w:rPr>
              <w:t>Fenneis</w:t>
            </w:r>
            <w:proofErr w:type="spellEnd"/>
            <w:r w:rsidRPr="00B74D0D">
              <w:rPr>
                <w:rFonts w:ascii="Arial" w:hAnsi="Arial" w:cs="Arial"/>
                <w:color w:val="000000"/>
                <w:sz w:val="20"/>
                <w:szCs w:val="20"/>
                <w:lang w:val="en-US"/>
              </w:rPr>
              <w:t xml:space="preserve"> “Pocket Atlas of Human Anatomy”</w:t>
            </w:r>
          </w:p>
          <w:p w:rsidR="00516BFF" w:rsidRPr="00B74D0D" w:rsidRDefault="00516BFF" w:rsidP="000F2FB0">
            <w:pPr>
              <w:spacing w:after="0" w:line="240" w:lineRule="auto"/>
              <w:rPr>
                <w:rFonts w:ascii="Arial" w:hAnsi="Arial" w:cs="Arial"/>
                <w:color w:val="000000"/>
                <w:sz w:val="20"/>
                <w:szCs w:val="20"/>
                <w:lang w:val="en-US"/>
              </w:rPr>
            </w:pPr>
            <w:proofErr w:type="spellStart"/>
            <w:r w:rsidRPr="00B74D0D">
              <w:rPr>
                <w:rFonts w:ascii="Arial" w:hAnsi="Arial" w:cs="Arial"/>
                <w:color w:val="000000"/>
                <w:sz w:val="20"/>
                <w:szCs w:val="20"/>
                <w:lang w:val="en-US"/>
              </w:rPr>
              <w:t>Sobotta</w:t>
            </w:r>
            <w:proofErr w:type="spellEnd"/>
            <w:r w:rsidRPr="00B74D0D">
              <w:rPr>
                <w:rFonts w:ascii="Arial" w:hAnsi="Arial" w:cs="Arial"/>
                <w:color w:val="000000"/>
                <w:sz w:val="20"/>
                <w:szCs w:val="20"/>
                <w:lang w:val="en-US"/>
              </w:rPr>
              <w:t xml:space="preserve"> “Atlas of Human Anatomy”</w:t>
            </w:r>
          </w:p>
          <w:p w:rsidR="00516BFF" w:rsidRPr="00B74D0D" w:rsidRDefault="00516BFF" w:rsidP="000F2FB0">
            <w:pPr>
              <w:spacing w:after="0" w:line="240" w:lineRule="auto"/>
              <w:rPr>
                <w:rFonts w:ascii="Arial" w:hAnsi="Arial" w:cs="Arial"/>
                <w:color w:val="000000"/>
                <w:sz w:val="20"/>
                <w:szCs w:val="20"/>
                <w:lang w:val="en-US"/>
              </w:rPr>
            </w:pPr>
            <w:proofErr w:type="spellStart"/>
            <w:r w:rsidRPr="00B74D0D">
              <w:rPr>
                <w:rFonts w:ascii="Arial" w:hAnsi="Arial" w:cs="Arial"/>
                <w:color w:val="000000"/>
                <w:sz w:val="20"/>
                <w:szCs w:val="20"/>
                <w:lang w:val="en-US"/>
              </w:rPr>
              <w:t>Tortora</w:t>
            </w:r>
            <w:proofErr w:type="spellEnd"/>
            <w:r w:rsidRPr="00B74D0D">
              <w:rPr>
                <w:rFonts w:ascii="Arial" w:hAnsi="Arial" w:cs="Arial"/>
                <w:color w:val="000000"/>
                <w:sz w:val="20"/>
                <w:szCs w:val="20"/>
                <w:lang w:val="en-US"/>
              </w:rPr>
              <w:t>, Nielsen “Principles of Human Anatomy”</w:t>
            </w:r>
          </w:p>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McKinley, O’Loughlin “Human Anatomy”</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ind w:left="373" w:hanging="373"/>
              <w:rPr>
                <w:rFonts w:ascii="Arial" w:eastAsia="Times New Roman" w:hAnsi="Arial" w:cs="Arial"/>
                <w:b/>
                <w:sz w:val="20"/>
                <w:szCs w:val="20"/>
                <w:lang w:val="en-US"/>
              </w:rPr>
            </w:pPr>
            <w:r w:rsidRPr="00B74D0D">
              <w:rPr>
                <w:rFonts w:ascii="Arial" w:eastAsia="Times New Roman" w:hAnsi="Arial" w:cs="Arial"/>
                <w:b/>
                <w:bCs/>
                <w:sz w:val="20"/>
                <w:szCs w:val="20"/>
                <w:lang w:val="en-US"/>
              </w:rPr>
              <w:t>KNOWLEDGE</w:t>
            </w:r>
          </w:p>
          <w:p w:rsidR="00516BFF" w:rsidRPr="00B74D0D" w:rsidRDefault="00516BFF" w:rsidP="000F2FB0">
            <w:pPr>
              <w:spacing w:after="0" w:line="240" w:lineRule="auto"/>
              <w:rPr>
                <w:rFonts w:ascii="Arial" w:hAnsi="Arial" w:cs="Arial"/>
                <w:color w:val="000000"/>
                <w:sz w:val="20"/>
                <w:szCs w:val="20"/>
                <w:lang w:val="en-US"/>
              </w:rPr>
            </w:pPr>
            <w:r w:rsidRPr="00B74D0D">
              <w:rPr>
                <w:rFonts w:ascii="Arial" w:hAnsi="Arial" w:cs="Arial"/>
                <w:color w:val="000000"/>
                <w:sz w:val="20"/>
                <w:szCs w:val="20"/>
                <w:lang w:val="en-US"/>
              </w:rPr>
              <w:t>The student can describe the human anatomy; gives and explains the functions of anatomical organs; is able to explain the relationship between structure and function of tissues, organs and anatomical systems, has knowledge of how to determine the root causes of disease and to recognize their symptoms.</w:t>
            </w:r>
          </w:p>
          <w:p w:rsidR="00516BFF" w:rsidRPr="00B74D0D" w:rsidRDefault="00516BFF" w:rsidP="000F2FB0">
            <w:pPr>
              <w:spacing w:after="0" w:line="240" w:lineRule="auto"/>
              <w:ind w:left="373" w:hanging="373"/>
              <w:rPr>
                <w:rFonts w:ascii="Arial" w:eastAsia="Times New Roman" w:hAnsi="Arial" w:cs="Arial"/>
                <w:b/>
                <w:sz w:val="20"/>
                <w:szCs w:val="20"/>
                <w:lang w:val="en-US"/>
              </w:rPr>
            </w:pPr>
            <w:r w:rsidRPr="00B74D0D">
              <w:rPr>
                <w:rFonts w:ascii="Arial" w:eastAsia="Times New Roman" w:hAnsi="Arial" w:cs="Arial"/>
                <w:b/>
                <w:bCs/>
                <w:sz w:val="20"/>
                <w:szCs w:val="20"/>
                <w:lang w:val="en-US"/>
              </w:rPr>
              <w:t>SKILLS</w:t>
            </w:r>
          </w:p>
          <w:p w:rsidR="00516BFF" w:rsidRPr="00B74D0D" w:rsidRDefault="00516BFF" w:rsidP="000F2FB0">
            <w:pPr>
              <w:spacing w:after="0" w:line="240" w:lineRule="auto"/>
              <w:rPr>
                <w:rFonts w:ascii="Arial" w:eastAsia="Times New Roman" w:hAnsi="Arial" w:cs="Arial"/>
                <w:b/>
                <w:sz w:val="20"/>
                <w:szCs w:val="20"/>
                <w:lang w:val="en-US"/>
              </w:rPr>
            </w:pPr>
            <w:r w:rsidRPr="00B74D0D">
              <w:rPr>
                <w:rFonts w:ascii="Arial" w:hAnsi="Arial" w:cs="Arial"/>
                <w:color w:val="000000"/>
                <w:sz w:val="20"/>
                <w:szCs w:val="20"/>
                <w:lang w:val="en-US"/>
              </w:rPr>
              <w:t xml:space="preserve">The ability to lead microscopic observations and present the interpretation of images of histological sections; based on macro- and microscopic details recognizes the organs of the body. Can describe human body (parts of the body, axes, planes and </w:t>
            </w:r>
            <w:proofErr w:type="spellStart"/>
            <w:r w:rsidRPr="00B74D0D">
              <w:rPr>
                <w:rFonts w:ascii="Arial" w:hAnsi="Arial" w:cs="Arial"/>
                <w:color w:val="000000"/>
                <w:sz w:val="20"/>
                <w:szCs w:val="20"/>
                <w:lang w:val="en-US"/>
              </w:rPr>
              <w:t>metamerism</w:t>
            </w:r>
            <w:proofErr w:type="spellEnd"/>
            <w:r w:rsidRPr="00B74D0D">
              <w:rPr>
                <w:rFonts w:ascii="Arial" w:hAnsi="Arial" w:cs="Arial"/>
                <w:color w:val="000000"/>
                <w:sz w:val="20"/>
                <w:szCs w:val="20"/>
                <w:lang w:val="en-US"/>
              </w:rPr>
              <w:t xml:space="preserve"> of the body) and tissues. The ability to describe the topography, structure and function of organ systems: skeletal, muscular, digestive, respiratory, cardiovascular, urinary, reproductive, nervous, endocrine, the organs of the senses, integumentary system. Is able to perform basic anthropometric measurements.</w:t>
            </w:r>
          </w:p>
          <w:p w:rsidR="00516BFF" w:rsidRPr="00B74D0D" w:rsidRDefault="00516BFF" w:rsidP="000F2FB0">
            <w:pPr>
              <w:spacing w:after="0" w:line="240" w:lineRule="auto"/>
              <w:ind w:left="373" w:hanging="373"/>
              <w:rPr>
                <w:rFonts w:ascii="Arial" w:eastAsia="Times New Roman" w:hAnsi="Arial" w:cs="Arial"/>
                <w:b/>
                <w:bCs/>
                <w:sz w:val="20"/>
                <w:szCs w:val="20"/>
                <w:lang w:val="en-US"/>
              </w:rPr>
            </w:pPr>
            <w:r w:rsidRPr="00B74D0D">
              <w:rPr>
                <w:rFonts w:ascii="Arial" w:eastAsia="Times New Roman" w:hAnsi="Arial" w:cs="Arial"/>
                <w:b/>
                <w:bCs/>
                <w:sz w:val="20"/>
                <w:szCs w:val="20"/>
                <w:lang w:val="en-US"/>
              </w:rPr>
              <w:t>ATTITUDES</w:t>
            </w:r>
          </w:p>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color w:val="000000"/>
                <w:sz w:val="20"/>
                <w:szCs w:val="20"/>
                <w:lang w:val="en-US"/>
              </w:rPr>
              <w:t>Students are convinced of the validity of knowledge about the human body. Students appreciate the possibility of translating gathered knowledge of anatomy to use in everyday life. Students are aware of the need for proper description of disease symptoms and consequences of organ malfunction.</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An introduction to the human body: the spatial orientation of the human body, bone morphology and architecture, axial skeleton part I</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axial skeleton part II</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appendicular skeleton and joints</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muscular system</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nervous system</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digestive system I</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digestive system II</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respiratory system</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cardiovascular system</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urinary system</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reproductive system</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lastRenderedPageBreak/>
              <w:t>The endocrine system</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The integumentary system</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Special senses</w:t>
            </w:r>
          </w:p>
          <w:p w:rsidR="00516BFF" w:rsidRPr="00B74D0D" w:rsidRDefault="00516BFF" w:rsidP="00516BFF">
            <w:pPr>
              <w:numPr>
                <w:ilvl w:val="0"/>
                <w:numId w:val="1"/>
              </w:numPr>
              <w:spacing w:after="0" w:line="240" w:lineRule="auto"/>
              <w:ind w:left="348"/>
              <w:rPr>
                <w:rFonts w:ascii="Arial" w:hAnsi="Arial" w:cs="Arial"/>
                <w:sz w:val="20"/>
                <w:szCs w:val="20"/>
                <w:lang w:val="en-US"/>
              </w:rPr>
            </w:pPr>
            <w:r w:rsidRPr="00B74D0D">
              <w:rPr>
                <w:rFonts w:ascii="Arial" w:hAnsi="Arial" w:cs="Arial"/>
                <w:sz w:val="20"/>
                <w:szCs w:val="20"/>
                <w:lang w:val="en-US"/>
              </w:rPr>
              <w:t>Elements of anthropology</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lastRenderedPageBreak/>
              <w:t>Teaching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sz w:val="20"/>
                <w:szCs w:val="20"/>
                <w:lang w:val="en-US"/>
              </w:rPr>
              <w:t>Microscopic and macroscopic observations assisted by atlas of human anatomy and laboratory models.</w:t>
            </w:r>
          </w:p>
        </w:tc>
      </w:tr>
      <w:tr w:rsidR="00516BFF" w:rsidRPr="00B74D0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16BFF" w:rsidRPr="00B74D0D" w:rsidRDefault="00516BFF" w:rsidP="000F2FB0">
            <w:pPr>
              <w:spacing w:after="0" w:line="240" w:lineRule="auto"/>
              <w:rPr>
                <w:rFonts w:ascii="Arial" w:hAnsi="Arial" w:cs="Arial"/>
                <w:sz w:val="20"/>
                <w:szCs w:val="20"/>
                <w:lang w:val="en-US"/>
              </w:rPr>
            </w:pPr>
            <w:r w:rsidRPr="00B74D0D">
              <w:rPr>
                <w:rFonts w:ascii="Arial" w:eastAsia="Times New Roman" w:hAnsi="Arial" w:cs="Arial"/>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516BFF" w:rsidRPr="00B74D0D" w:rsidRDefault="00516BFF" w:rsidP="000F2FB0">
            <w:pPr>
              <w:spacing w:after="0" w:line="240" w:lineRule="auto"/>
              <w:rPr>
                <w:rFonts w:ascii="Arial" w:hAnsi="Arial" w:cs="Arial"/>
                <w:sz w:val="20"/>
                <w:szCs w:val="20"/>
                <w:lang w:val="en-US"/>
              </w:rPr>
            </w:pPr>
            <w:r w:rsidRPr="00B74D0D">
              <w:rPr>
                <w:rFonts w:ascii="Arial" w:hAnsi="Arial" w:cs="Arial"/>
                <w:color w:val="000000"/>
                <w:sz w:val="20"/>
                <w:szCs w:val="20"/>
                <w:lang w:val="en-US"/>
              </w:rPr>
              <w:t>Continuous assessment in a form of written tests.</w:t>
            </w:r>
          </w:p>
        </w:tc>
      </w:tr>
    </w:tbl>
    <w:p w:rsidR="00276C0A" w:rsidRPr="00516BFF" w:rsidRDefault="00276C0A">
      <w:pPr>
        <w:rPr>
          <w:lang w:val="en-US"/>
        </w:rPr>
      </w:pPr>
      <w:bookmarkStart w:id="0" w:name="_GoBack"/>
      <w:bookmarkEnd w:id="0"/>
    </w:p>
    <w:sectPr w:rsidR="00276C0A" w:rsidRPr="00516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D17BA"/>
    <w:multiLevelType w:val="hybridMultilevel"/>
    <w:tmpl w:val="C0B8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FF"/>
    <w:rsid w:val="00276C0A"/>
    <w:rsid w:val="00516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BF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BF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4398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2016-04-20T11:53:00Z</dcterms:created>
  <dcterms:modified xsi:type="dcterms:W3CDTF">2016-04-20T11:54:00Z</dcterms:modified>
</cp:coreProperties>
</file>