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04" w:rsidRPr="00C7160E" w:rsidRDefault="00D76C04" w:rsidP="00C7160E">
      <w:pPr>
        <w:jc w:val="right"/>
        <w:rPr>
          <w:sz w:val="16"/>
          <w:szCs w:val="16"/>
        </w:rPr>
      </w:pPr>
      <w:r w:rsidRPr="00C7160E">
        <w:rPr>
          <w:sz w:val="16"/>
          <w:szCs w:val="16"/>
        </w:rPr>
        <w:t>(opis w języku zajęć)</w:t>
      </w:r>
    </w:p>
    <w:p w:rsidR="00D76C04" w:rsidRDefault="00D76C04" w:rsidP="0002242F">
      <w:pPr>
        <w:rPr>
          <w:b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9"/>
        <w:gridCol w:w="8692"/>
      </w:tblGrid>
      <w:tr w:rsidR="00D76C04" w:rsidRPr="00A75F5E" w:rsidTr="00CC5ABC">
        <w:trPr>
          <w:trHeight w:val="255"/>
        </w:trPr>
        <w:tc>
          <w:tcPr>
            <w:tcW w:w="0" w:type="auto"/>
            <w:shd w:val="clear" w:color="auto" w:fill="C6D9F1"/>
            <w:vAlign w:val="center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Module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8692" w:type="dxa"/>
            <w:shd w:val="clear" w:color="auto" w:fill="C6D9F1"/>
          </w:tcPr>
          <w:p w:rsidR="00D76C04" w:rsidRPr="00C6259C" w:rsidRDefault="00D76C04" w:rsidP="00CC5A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Victimology</w:t>
            </w:r>
            <w:proofErr w:type="spellEnd"/>
          </w:p>
        </w:tc>
      </w:tr>
      <w:tr w:rsidR="00D76C04" w:rsidRPr="00D17B70" w:rsidTr="00CC5ABC">
        <w:trPr>
          <w:trHeight w:val="255"/>
        </w:trPr>
        <w:tc>
          <w:tcPr>
            <w:tcW w:w="0" w:type="auto"/>
            <w:shd w:val="clear" w:color="auto" w:fill="C6D9F1"/>
            <w:vAlign w:val="center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cycle</w:t>
            </w:r>
            <w:proofErr w:type="spellEnd"/>
          </w:p>
        </w:tc>
        <w:tc>
          <w:tcPr>
            <w:tcW w:w="8692" w:type="dxa"/>
            <w:shd w:val="clear" w:color="auto" w:fill="C6D9F1"/>
          </w:tcPr>
          <w:p w:rsidR="00D76C04" w:rsidRPr="00EC2712" w:rsidRDefault="00D76C04" w:rsidP="00CC5A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C2712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C2712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o</w:t>
            </w:r>
            <w:r w:rsidRPr="00EC271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C2712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C2712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o</w:t>
            </w:r>
            <w:proofErr w:type="spellEnd"/>
            <w:r w:rsidRPr="00EC2712">
              <w:rPr>
                <w:rFonts w:ascii="Arial" w:hAnsi="Arial" w:cs="Arial"/>
                <w:b/>
                <w:sz w:val="20"/>
                <w:szCs w:val="20"/>
                <w:lang w:val="en-US"/>
              </w:rPr>
              <w:t>, unified bachelor's studies</w:t>
            </w:r>
          </w:p>
        </w:tc>
      </w:tr>
      <w:tr w:rsidR="00D76C04" w:rsidRPr="00A75F5E" w:rsidTr="00CC5ABC">
        <w:trPr>
          <w:trHeight w:val="255"/>
        </w:trPr>
        <w:tc>
          <w:tcPr>
            <w:tcW w:w="0" w:type="auto"/>
            <w:shd w:val="clear" w:color="auto" w:fill="C6D9F1"/>
            <w:vAlign w:val="center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8692" w:type="dxa"/>
            <w:shd w:val="clear" w:color="auto" w:fill="C6D9F1"/>
          </w:tcPr>
          <w:p w:rsidR="00D76C04" w:rsidRPr="00EE4E42" w:rsidRDefault="00D17B70" w:rsidP="00CC5A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2 - </w:t>
            </w:r>
            <w:bookmarkStart w:id="0" w:name="_GoBack"/>
            <w:bookmarkEnd w:id="0"/>
            <w:proofErr w:type="spellStart"/>
            <w:r w:rsidR="00D76C04">
              <w:rPr>
                <w:rFonts w:ascii="Arial" w:hAnsi="Arial" w:cs="Arial"/>
                <w:b/>
                <w:sz w:val="20"/>
                <w:szCs w:val="20"/>
              </w:rPr>
              <w:t>summer</w:t>
            </w:r>
            <w:proofErr w:type="spellEnd"/>
          </w:p>
        </w:tc>
      </w:tr>
      <w:tr w:rsidR="00D76C04" w:rsidRPr="00A75F5E" w:rsidTr="00CC5ABC">
        <w:trPr>
          <w:trHeight w:val="255"/>
        </w:trPr>
        <w:tc>
          <w:tcPr>
            <w:tcW w:w="0" w:type="auto"/>
            <w:shd w:val="clear" w:color="auto" w:fill="C6D9F1"/>
            <w:vAlign w:val="center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  <w:tc>
          <w:tcPr>
            <w:tcW w:w="8692" w:type="dxa"/>
            <w:shd w:val="clear" w:color="auto" w:fill="C6D9F1"/>
          </w:tcPr>
          <w:p w:rsidR="00D76C04" w:rsidRPr="00EE4E42" w:rsidRDefault="00D76C04" w:rsidP="00CC5A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points</w:t>
            </w:r>
            <w:proofErr w:type="spellEnd"/>
          </w:p>
        </w:tc>
      </w:tr>
      <w:tr w:rsidR="00D76C04" w:rsidRPr="00D17B70" w:rsidTr="00CC5ABC">
        <w:trPr>
          <w:trHeight w:val="2835"/>
        </w:trPr>
        <w:tc>
          <w:tcPr>
            <w:tcW w:w="0" w:type="auto"/>
            <w:shd w:val="clear" w:color="auto" w:fill="C6D9F1"/>
            <w:vAlign w:val="center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ECTS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points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equivalents</w:t>
            </w:r>
            <w:proofErr w:type="spellEnd"/>
          </w:p>
        </w:tc>
        <w:tc>
          <w:tcPr>
            <w:tcW w:w="8692" w:type="dxa"/>
            <w:shd w:val="clear" w:color="auto" w:fill="C6D9F1"/>
          </w:tcPr>
          <w:p w:rsidR="00D76C04" w:rsidRPr="00C7160E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27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Contact hours (work with an academic teacher)</w:t>
            </w:r>
            <w:r w:rsidRPr="00EC27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15</w:t>
            </w:r>
          </w:p>
          <w:p w:rsidR="00D76C04" w:rsidRPr="00C7160E" w:rsidRDefault="00D76C04" w:rsidP="00CC5A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C2712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EC27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Total number of hours with an academic teacher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15</w:t>
            </w:r>
          </w:p>
          <w:p w:rsidR="00D76C04" w:rsidRPr="00C7160E" w:rsidRDefault="00D76C04" w:rsidP="00CC5A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C2712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EC27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Number of ECTS points with an academic teacher</w:t>
            </w:r>
            <w:r w:rsidRPr="00EC27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0,5</w:t>
            </w:r>
            <w:r w:rsidRPr="00EC2712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</w:t>
            </w:r>
            <w:r w:rsidRPr="00EC2712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EC27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Non-contact hours (students' own work)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105</w:t>
            </w:r>
            <w:r w:rsidRPr="00EC2712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EC2712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EC27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Total number of non-contact hours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  105</w:t>
            </w:r>
          </w:p>
          <w:p w:rsidR="00D76C04" w:rsidRPr="00C7160E" w:rsidRDefault="00D76C04" w:rsidP="00CC5A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C2712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EC27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Number of ECTS points for non-contact hours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3,5</w:t>
            </w:r>
          </w:p>
          <w:p w:rsidR="00D76C04" w:rsidRPr="00C7160E" w:rsidRDefault="00D76C04" w:rsidP="00CC5A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D76C04" w:rsidRPr="00C7160E" w:rsidRDefault="00D76C04" w:rsidP="00CC5A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C27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Total number of ECTS points for the module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4</w:t>
            </w:r>
          </w:p>
        </w:tc>
      </w:tr>
      <w:tr w:rsidR="00D76C04" w:rsidRPr="00A75F5E" w:rsidTr="00CC5ABC">
        <w:trPr>
          <w:trHeight w:val="255"/>
        </w:trPr>
        <w:tc>
          <w:tcPr>
            <w:tcW w:w="0" w:type="auto"/>
            <w:shd w:val="clear" w:color="auto" w:fill="C6D9F1"/>
            <w:vAlign w:val="center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8692" w:type="dxa"/>
            <w:shd w:val="clear" w:color="auto" w:fill="C6D9F1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04" w:rsidRPr="00A75F5E" w:rsidTr="00CC5ABC">
        <w:trPr>
          <w:trHeight w:val="255"/>
        </w:trPr>
        <w:tc>
          <w:tcPr>
            <w:tcW w:w="0" w:type="auto"/>
            <w:shd w:val="clear" w:color="auto" w:fill="C6D9F1"/>
            <w:vAlign w:val="center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Language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8692" w:type="dxa"/>
            <w:shd w:val="clear" w:color="auto" w:fill="C6D9F1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D76C04" w:rsidRPr="00D17B70" w:rsidTr="00CC5ABC">
        <w:trPr>
          <w:trHeight w:val="860"/>
        </w:trPr>
        <w:tc>
          <w:tcPr>
            <w:tcW w:w="0" w:type="auto"/>
            <w:shd w:val="clear" w:color="auto" w:fill="C6D9F1"/>
            <w:vAlign w:val="center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8692" w:type="dxa"/>
            <w:shd w:val="clear" w:color="auto" w:fill="C6D9F1"/>
          </w:tcPr>
          <w:p w:rsidR="00D76C04" w:rsidRPr="00C7160E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2712">
              <w:rPr>
                <w:rFonts w:ascii="Arial" w:hAnsi="Arial" w:cs="Arial"/>
                <w:sz w:val="20"/>
                <w:szCs w:val="20"/>
                <w:lang w:val="en-US"/>
              </w:rPr>
              <w:t xml:space="preserve">The module covers the knowledge in the area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victimology. It deals especially with so called criminal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vitimology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(victims of crimes). The area of interests are basic issues (terminology, crime victims' typology, a perpetrator- victim relationship) and specific aspects associated with characteristics of victims of chosen crimes types.</w:t>
            </w:r>
          </w:p>
          <w:p w:rsidR="00D76C04" w:rsidRPr="00C7160E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76C04" w:rsidRPr="00D17B70" w:rsidTr="00CC5ABC">
        <w:trPr>
          <w:trHeight w:val="2612"/>
        </w:trPr>
        <w:tc>
          <w:tcPr>
            <w:tcW w:w="0" w:type="auto"/>
            <w:shd w:val="clear" w:color="auto" w:fill="C6D9F1"/>
            <w:vAlign w:val="center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8692" w:type="dxa"/>
            <w:shd w:val="clear" w:color="auto" w:fill="C6D9F1"/>
          </w:tcPr>
          <w:p w:rsidR="00D76C0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27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The lecture covers the following issues:</w:t>
            </w:r>
            <w:r w:rsidRPr="00EC2712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1. Victimology history, the science and basic terms- 1 h.</w:t>
            </w:r>
          </w:p>
          <w:p w:rsidR="00D76C0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 Crime victim profile- the term and its construction, a profile of a typical crime victim (of chosen crimes types)- 2 h.</w:t>
            </w:r>
          </w:p>
          <w:p w:rsidR="00D76C0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 Crimes victims typologies- 2 h.</w:t>
            </w:r>
          </w:p>
          <w:p w:rsidR="00D76C0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rFonts w:ascii="Arial" w:hAnsi="Arial" w:cs="Arial"/>
                  <w:sz w:val="20"/>
                  <w:szCs w:val="20"/>
                  <w:lang w:val="en-US"/>
                </w:rPr>
                <w:t>4. A</w:t>
              </w:r>
            </w:smartTag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perpetrator- victim relationship. The role of a victim in describing unknown crime perpetrator- 3 h.</w:t>
            </w:r>
          </w:p>
          <w:p w:rsidR="00D76C0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5. Victim's role in a crime; a victim as an offender; victim's participation and provocation- 2 h.</w:t>
            </w:r>
          </w:p>
          <w:p w:rsidR="00D76C0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 Crimes without victims (consensual crimes)- 1 h.</w:t>
            </w:r>
          </w:p>
          <w:p w:rsidR="00D76C0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 Crime victim rights- 2 h.</w:t>
            </w:r>
          </w:p>
          <w:p w:rsidR="00D76C04" w:rsidRPr="00C7160E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 Stereotypes in perceiving victims- in general and of chosen types of crimes- 2 h.</w:t>
            </w:r>
          </w:p>
          <w:p w:rsidR="00D76C04" w:rsidRPr="00AC455C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2712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EC2712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</w:tr>
      <w:tr w:rsidR="00D76C04" w:rsidRPr="00D17B70" w:rsidTr="00CC5ABC">
        <w:trPr>
          <w:trHeight w:val="83"/>
        </w:trPr>
        <w:tc>
          <w:tcPr>
            <w:tcW w:w="0" w:type="auto"/>
            <w:shd w:val="clear" w:color="auto" w:fill="C6D9F1"/>
            <w:vAlign w:val="center"/>
          </w:tcPr>
          <w:p w:rsidR="00D76C04" w:rsidRPr="00AC455C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AC455C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Reading</w:t>
                </w:r>
              </w:smartTag>
            </w:smartTag>
            <w:r w:rsidRPr="00AC455C">
              <w:rPr>
                <w:rFonts w:ascii="Arial" w:hAnsi="Arial" w:cs="Arial"/>
                <w:sz w:val="20"/>
                <w:szCs w:val="20"/>
                <w:lang w:val="en-US"/>
              </w:rPr>
              <w:t xml:space="preserve"> list</w:t>
            </w:r>
          </w:p>
        </w:tc>
        <w:tc>
          <w:tcPr>
            <w:tcW w:w="8692" w:type="dxa"/>
            <w:shd w:val="clear" w:color="auto" w:fill="C6D9F1"/>
          </w:tcPr>
          <w:p w:rsidR="00D76C04" w:rsidRDefault="00D76C04" w:rsidP="00153A33">
            <w:pPr>
              <w:pStyle w:val="Akapitzlist"/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smartTag w:uri="urn:schemas-microsoft-com:office:smarttags" w:element="metricconverter">
              <w:smartTagPr>
                <w:attr w:name="ProductID" w:val="1. M"/>
              </w:smartTagPr>
              <w:r w:rsidRPr="008D564B">
                <w:rPr>
                  <w:rFonts w:ascii="Arial" w:hAnsi="Arial" w:cs="Arial"/>
                  <w:sz w:val="20"/>
                  <w:szCs w:val="20"/>
                  <w:lang w:val="en-US" w:eastAsia="pl-PL"/>
                </w:rPr>
                <w:t>1. M</w:t>
              </w:r>
            </w:smartTag>
            <w:r w:rsidRPr="008D564B">
              <w:rPr>
                <w:rFonts w:ascii="Arial" w:hAnsi="Arial" w:cs="Arial"/>
                <w:sz w:val="20"/>
                <w:szCs w:val="20"/>
                <w:lang w:val="en-US" w:eastAsia="pl-PL"/>
              </w:rPr>
              <w:t>. Maguir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e, </w:t>
            </w:r>
            <w:r w:rsidRPr="008D564B">
              <w:rPr>
                <w:rFonts w:ascii="Arial" w:hAnsi="Arial" w:cs="Arial"/>
                <w:sz w:val="20"/>
                <w:szCs w:val="20"/>
                <w:lang w:val="en-US" w:eastAsia="pl-PL"/>
              </w:rPr>
              <w:t>The Needs and Rights of Victims of Cri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me,</w:t>
            </w:r>
            <w:r w:rsidRPr="008D564B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Crime and Justice, Vol. 14 (1991), pp. 363-433</w:t>
            </w:r>
          </w:p>
          <w:p w:rsidR="00D76C04" w:rsidRDefault="00D76C04" w:rsidP="00153A33">
            <w:pPr>
              <w:pStyle w:val="Akapitzlist"/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2. U. Orth, A.</w:t>
            </w:r>
            <w:r w:rsidRPr="008D564B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D564B">
              <w:rPr>
                <w:rFonts w:ascii="Arial" w:hAnsi="Arial" w:cs="Arial"/>
                <w:sz w:val="20"/>
                <w:szCs w:val="20"/>
                <w:lang w:val="en-US" w:eastAsia="pl-PL"/>
              </w:rPr>
              <w:t>Maercker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, </w:t>
            </w:r>
            <w:r w:rsidRPr="008D564B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Do Trials of Perpetrators </w:t>
            </w:r>
            <w:proofErr w:type="spellStart"/>
            <w:r w:rsidRPr="008D564B">
              <w:rPr>
                <w:rFonts w:ascii="Arial" w:hAnsi="Arial" w:cs="Arial"/>
                <w:sz w:val="20"/>
                <w:szCs w:val="20"/>
                <w:lang w:val="en-US" w:eastAsia="pl-PL"/>
              </w:rPr>
              <w:t>Retraumatize</w:t>
            </w:r>
            <w:proofErr w:type="spellEnd"/>
            <w:r w:rsidRPr="008D564B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Crime Victims?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, </w:t>
            </w:r>
            <w:r w:rsidRPr="008D564B">
              <w:rPr>
                <w:rFonts w:ascii="Arial" w:hAnsi="Arial" w:cs="Arial"/>
                <w:sz w:val="20"/>
                <w:szCs w:val="20"/>
                <w:lang w:val="en-US" w:eastAsia="pl-PL"/>
              </w:rPr>
              <w:t>J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ournal of</w:t>
            </w:r>
            <w:r w:rsidRPr="008D564B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Interpers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onal Violence 2004, no</w:t>
            </w:r>
            <w:r w:rsidRPr="008D564B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19; 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p. </w:t>
            </w:r>
            <w:r w:rsidRPr="008D564B">
              <w:rPr>
                <w:rFonts w:ascii="Arial" w:hAnsi="Arial" w:cs="Arial"/>
                <w:sz w:val="20"/>
                <w:szCs w:val="20"/>
                <w:lang w:val="en-US" w:eastAsia="pl-PL"/>
              </w:rPr>
              <w:t>212</w:t>
            </w:r>
          </w:p>
          <w:p w:rsidR="00D76C04" w:rsidRPr="008D564B" w:rsidRDefault="00D76C04" w:rsidP="00153A33">
            <w:pPr>
              <w:pStyle w:val="Akapitzlist"/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3. R. B.</w:t>
            </w:r>
            <w:r w:rsidRPr="008D564B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D564B">
              <w:rPr>
                <w:rFonts w:ascii="Arial" w:hAnsi="Arial" w:cs="Arial"/>
                <w:sz w:val="20"/>
                <w:szCs w:val="20"/>
                <w:lang w:val="en-US" w:eastAsia="pl-PL"/>
              </w:rPr>
              <w:t>Ruback</w:t>
            </w:r>
            <w:proofErr w:type="spellEnd"/>
            <w:r w:rsidRPr="008D564B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A.</w:t>
            </w:r>
            <w:r w:rsidRPr="008D564B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C. Cares,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L.S.</w:t>
            </w:r>
            <w:r w:rsidRPr="008D564B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N. Hoskins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, </w:t>
            </w:r>
            <w:r w:rsidRPr="008D564B">
              <w:rPr>
                <w:rFonts w:ascii="Arial" w:hAnsi="Arial" w:cs="Arial"/>
                <w:sz w:val="20"/>
                <w:szCs w:val="20"/>
                <w:lang w:val="en-US" w:eastAsia="pl-PL"/>
              </w:rPr>
              <w:t>Crime Victims’ Perceptions of</w:t>
            </w:r>
          </w:p>
          <w:p w:rsidR="00D76C04" w:rsidRDefault="00D76C04" w:rsidP="00153A33">
            <w:pPr>
              <w:pStyle w:val="Akapitzlist"/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8D564B">
              <w:rPr>
                <w:rFonts w:ascii="Arial" w:hAnsi="Arial" w:cs="Arial"/>
                <w:sz w:val="20"/>
                <w:szCs w:val="20"/>
                <w:lang w:val="en-US" w:eastAsia="pl-PL"/>
              </w:rPr>
              <w:t>Restitution: The Importance of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</w:t>
            </w:r>
            <w:r w:rsidRPr="008D564B">
              <w:rPr>
                <w:rFonts w:ascii="Arial" w:hAnsi="Arial" w:cs="Arial"/>
                <w:sz w:val="20"/>
                <w:szCs w:val="20"/>
                <w:lang w:val="en-US" w:eastAsia="pl-PL"/>
              </w:rPr>
              <w:t>Payment and Understanding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,</w:t>
            </w:r>
            <w:r w:rsidRPr="008D564B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Violence and Victims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</w:t>
            </w:r>
            <w:r w:rsidRPr="008D564B">
              <w:rPr>
                <w:rFonts w:ascii="Arial" w:hAnsi="Arial" w:cs="Arial"/>
                <w:sz w:val="20"/>
                <w:szCs w:val="20"/>
                <w:lang w:val="en-US" w:eastAsia="pl-PL"/>
              </w:rPr>
              <w:t>2008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, Vol.</w:t>
            </w:r>
            <w:r w:rsidRPr="008D564B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23, Number 6, 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pp. 697- 710</w:t>
            </w:r>
          </w:p>
          <w:p w:rsidR="00D76C04" w:rsidRDefault="00D76C04" w:rsidP="00153A33">
            <w:pPr>
              <w:pStyle w:val="Akapitzlist"/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smartTag w:uri="urn:schemas-microsoft-com:office:smarttags" w:element="metricconverter">
              <w:smartTagPr>
                <w:attr w:name="ProductID" w:val="4. G"/>
              </w:smartTagPr>
              <w:r>
                <w:rPr>
                  <w:rFonts w:ascii="Arial" w:hAnsi="Arial" w:cs="Arial"/>
                  <w:sz w:val="20"/>
                  <w:szCs w:val="20"/>
                  <w:lang w:val="en-US" w:eastAsia="pl-PL"/>
                </w:rPr>
                <w:t>4. G</w:t>
              </w:r>
            </w:smartTag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.J.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Devilly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, Science and Victimology, </w:t>
            </w:r>
            <w:proofErr w:type="spellStart"/>
            <w:r w:rsidRPr="008D564B">
              <w:rPr>
                <w:rFonts w:ascii="Arial" w:hAnsi="Arial" w:cs="Arial"/>
                <w:sz w:val="20"/>
                <w:szCs w:val="20"/>
                <w:lang w:val="en-US" w:eastAsia="pl-PL"/>
              </w:rPr>
              <w:t>Int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ernationai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Review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Victimoiogy</w:t>
            </w:r>
            <w:proofErr w:type="spellEnd"/>
            <w:r w:rsidRPr="008D564B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2008, Vol. 15, pp. 89-90</w:t>
            </w:r>
          </w:p>
          <w:p w:rsidR="00D76C04" w:rsidRDefault="00D76C04" w:rsidP="00153A33">
            <w:pPr>
              <w:pStyle w:val="Akapitzlist"/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D5657E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5. B. E. Carlton, A. </w:t>
            </w:r>
            <w:proofErr w:type="spellStart"/>
            <w:r w:rsidRPr="00D5657E">
              <w:rPr>
                <w:rFonts w:ascii="Arial" w:hAnsi="Arial" w:cs="Arial"/>
                <w:sz w:val="20"/>
                <w:szCs w:val="20"/>
                <w:lang w:val="en-US" w:eastAsia="pl-PL"/>
              </w:rPr>
              <w:t>Pollitz</w:t>
            </w:r>
            <w:proofErr w:type="spellEnd"/>
            <w:r w:rsidRPr="00D5657E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Worden, Attitudes and Beliefs About Domestic Violence: Results of a Public Opinion Survey: </w:t>
            </w:r>
            <w:smartTag w:uri="urn:schemas-microsoft-com:office:smarttags" w:element="place">
              <w:r w:rsidRPr="00D5657E">
                <w:rPr>
                  <w:rFonts w:ascii="Arial" w:hAnsi="Arial" w:cs="Arial"/>
                  <w:sz w:val="20"/>
                  <w:szCs w:val="20"/>
                  <w:lang w:val="en-US" w:eastAsia="pl-PL"/>
                </w:rPr>
                <w:t>I.</w:t>
              </w:r>
            </w:smartTag>
            <w:r w:rsidRPr="00D5657E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Definitions of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</w:t>
            </w:r>
            <w:r w:rsidRPr="00D5657E">
              <w:rPr>
                <w:rFonts w:ascii="Arial" w:hAnsi="Arial" w:cs="Arial"/>
                <w:sz w:val="20"/>
                <w:szCs w:val="20"/>
                <w:lang w:val="en-US" w:eastAsia="pl-PL"/>
              </w:rPr>
              <w:t>Domestic Violence, Criminal Domestic Violence, and Prevalence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, </w:t>
            </w:r>
            <w:r w:rsidRPr="008D564B">
              <w:rPr>
                <w:rFonts w:ascii="Arial" w:hAnsi="Arial" w:cs="Arial"/>
                <w:sz w:val="20"/>
                <w:szCs w:val="20"/>
                <w:lang w:val="en-US" w:eastAsia="pl-PL"/>
              </w:rPr>
              <w:t>J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ournal of</w:t>
            </w:r>
            <w:r w:rsidRPr="008D564B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Interpers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onal Violence 2005, no 20, pp. 1197-1218</w:t>
            </w:r>
          </w:p>
          <w:p w:rsidR="00D76C04" w:rsidRDefault="00D76C04" w:rsidP="00153A33">
            <w:pPr>
              <w:pStyle w:val="Akapitzlist"/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rFonts w:ascii="Arial" w:hAnsi="Arial" w:cs="Arial"/>
                  <w:sz w:val="20"/>
                  <w:szCs w:val="20"/>
                  <w:lang w:val="en-US" w:eastAsia="pl-PL"/>
                </w:rPr>
                <w:t>6. C</w:t>
              </w:r>
            </w:smartTag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.G.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Salfati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, </w:t>
            </w:r>
            <w:r w:rsidRPr="004D4B0D">
              <w:rPr>
                <w:rFonts w:ascii="Arial" w:hAnsi="Arial" w:cs="Arial"/>
                <w:sz w:val="20"/>
                <w:szCs w:val="20"/>
                <w:lang w:val="en-US" w:eastAsia="pl-PL"/>
              </w:rPr>
              <w:t>Offender Interaction With Victims in Homicide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, </w:t>
            </w:r>
            <w:r w:rsidRPr="008D564B">
              <w:rPr>
                <w:rFonts w:ascii="Arial" w:hAnsi="Arial" w:cs="Arial"/>
                <w:sz w:val="20"/>
                <w:szCs w:val="20"/>
                <w:lang w:val="en-US" w:eastAsia="pl-PL"/>
              </w:rPr>
              <w:t>J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ournal of</w:t>
            </w:r>
            <w:r w:rsidRPr="008D564B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Interpers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onal Violence 2003, no 18, pp. 490-512</w:t>
            </w:r>
          </w:p>
          <w:p w:rsidR="00D76C04" w:rsidRDefault="00D76C04" w:rsidP="00153A33">
            <w:pPr>
              <w:pStyle w:val="Akapitzlist"/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rFonts w:ascii="Arial" w:hAnsi="Arial" w:cs="Arial"/>
                  <w:sz w:val="20"/>
                  <w:szCs w:val="20"/>
                  <w:lang w:val="en-US" w:eastAsia="pl-PL"/>
                </w:rPr>
                <w:t>7. M</w:t>
              </w:r>
            </w:smartTag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.A. </w:t>
            </w:r>
            <w:r w:rsidRPr="004D4B0D">
              <w:rPr>
                <w:rFonts w:ascii="Arial" w:hAnsi="Arial" w:cs="Arial"/>
                <w:sz w:val="20"/>
                <w:szCs w:val="20"/>
                <w:lang w:val="en-US" w:eastAsia="pl-PL"/>
              </w:rPr>
              <w:t>Whatley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, </w:t>
            </w:r>
            <w:r w:rsidRPr="004D4B0D">
              <w:rPr>
                <w:rFonts w:ascii="Arial" w:hAnsi="Arial" w:cs="Arial"/>
                <w:sz w:val="20"/>
                <w:szCs w:val="20"/>
                <w:lang w:val="en-US" w:eastAsia="pl-PL"/>
              </w:rPr>
              <w:t>The Effect of Participant Sex, Victim Dress, and Traditional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</w:t>
            </w:r>
            <w:r w:rsidRPr="004D4B0D">
              <w:rPr>
                <w:rFonts w:ascii="Arial" w:hAnsi="Arial" w:cs="Arial"/>
                <w:sz w:val="20"/>
                <w:szCs w:val="20"/>
                <w:lang w:val="en-US" w:eastAsia="pl-PL"/>
              </w:rPr>
              <w:t>Attitudes on Causal Judgments for Marital Rape Victims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, </w:t>
            </w:r>
            <w:r w:rsidRPr="004D4B0D">
              <w:rPr>
                <w:rFonts w:ascii="Arial" w:hAnsi="Arial" w:cs="Arial"/>
                <w:sz w:val="20"/>
                <w:szCs w:val="20"/>
                <w:lang w:val="en-US" w:eastAsia="pl-PL"/>
              </w:rPr>
              <w:t>Journal of Family Violence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2005</w:t>
            </w:r>
            <w:r w:rsidRPr="004D4B0D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, Vol. 20, No. 3, 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pp.191-200</w:t>
            </w:r>
          </w:p>
          <w:p w:rsidR="00D76C04" w:rsidRPr="00AC455C" w:rsidRDefault="00D76C04" w:rsidP="00153A33">
            <w:pPr>
              <w:pStyle w:val="Akapitzlist"/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rFonts w:ascii="Arial" w:hAnsi="Arial" w:cs="Arial"/>
                  <w:sz w:val="20"/>
                  <w:szCs w:val="20"/>
                  <w:lang w:val="en-US" w:eastAsia="pl-PL"/>
                </w:rPr>
                <w:t>8. F</w:t>
              </w:r>
            </w:smartTag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.L. Coleman, </w:t>
            </w:r>
            <w:r w:rsidRPr="004D4B0D">
              <w:rPr>
                <w:rFonts w:ascii="Arial" w:hAnsi="Arial" w:cs="Arial"/>
                <w:sz w:val="20"/>
                <w:szCs w:val="20"/>
                <w:lang w:val="en-US" w:eastAsia="pl-PL"/>
              </w:rPr>
              <w:t>Stalking Behavior and the Cycle of Domestic Violence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, </w:t>
            </w:r>
            <w:r w:rsidRPr="008D564B">
              <w:rPr>
                <w:rFonts w:ascii="Arial" w:hAnsi="Arial" w:cs="Arial"/>
                <w:sz w:val="20"/>
                <w:szCs w:val="20"/>
                <w:lang w:val="en-US" w:eastAsia="pl-PL"/>
              </w:rPr>
              <w:t>J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ournal of</w:t>
            </w:r>
            <w:r w:rsidRPr="008D564B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Interpers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onal Violence 1997, no 12, pp. 420-432</w:t>
            </w:r>
          </w:p>
        </w:tc>
      </w:tr>
      <w:tr w:rsidR="00D76C04" w:rsidRPr="00D17B70" w:rsidTr="00CC5ABC">
        <w:trPr>
          <w:trHeight w:val="1873"/>
        </w:trPr>
        <w:tc>
          <w:tcPr>
            <w:tcW w:w="0" w:type="auto"/>
            <w:shd w:val="clear" w:color="auto" w:fill="C6D9F1"/>
            <w:vAlign w:val="center"/>
          </w:tcPr>
          <w:p w:rsidR="00D76C04" w:rsidRPr="00AC455C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455C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Educational outcomes</w:t>
            </w:r>
          </w:p>
        </w:tc>
        <w:tc>
          <w:tcPr>
            <w:tcW w:w="8692" w:type="dxa"/>
            <w:shd w:val="clear" w:color="auto" w:fill="C6D9F1"/>
          </w:tcPr>
          <w:p w:rsidR="00D76C04" w:rsidRPr="00AC455C" w:rsidRDefault="00D76C04" w:rsidP="00CC5ABC">
            <w:pPr>
              <w:spacing w:after="0" w:line="240" w:lineRule="auto"/>
              <w:ind w:left="373" w:hanging="37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76C04" w:rsidRDefault="00D76C04" w:rsidP="00CC5ABC">
            <w:pPr>
              <w:spacing w:after="0" w:line="240" w:lineRule="auto"/>
              <w:ind w:left="373" w:hanging="373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45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KNOWLEDGE</w:t>
            </w:r>
          </w:p>
          <w:p w:rsidR="00D76C04" w:rsidRPr="00EB65D9" w:rsidRDefault="00D76C04" w:rsidP="00CC5ABC">
            <w:pPr>
              <w:spacing w:after="0" w:line="240" w:lineRule="auto"/>
              <w:ind w:left="373" w:hanging="373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1. </w:t>
              </w:r>
              <w: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t>A</w:t>
              </w:r>
            </w:smartTag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student can define basic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victimological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terms; </w:t>
            </w:r>
            <w:r w:rsidRPr="00EB65D9">
              <w:rPr>
                <w:lang w:val="en-US"/>
              </w:rPr>
              <w:t>K_W01, K_W05, K_W06,K_W07, K_W11, K_W12</w:t>
            </w:r>
          </w:p>
          <w:p w:rsidR="00D76C04" w:rsidRDefault="00D76C04" w:rsidP="00CC5ABC">
            <w:pPr>
              <w:spacing w:after="0" w:line="240" w:lineRule="auto"/>
              <w:ind w:left="373" w:hanging="373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642B2A">
                <w:rPr>
                  <w:lang w:val="en-US"/>
                </w:rPr>
                <w:t>2. A</w:t>
              </w:r>
            </w:smartTag>
            <w:r w:rsidRPr="00642B2A">
              <w:rPr>
                <w:lang w:val="en-US"/>
              </w:rPr>
              <w:t xml:space="preserve"> student </w:t>
            </w:r>
            <w:r w:rsidRPr="00275952">
              <w:rPr>
                <w:lang w:val="en-US"/>
              </w:rPr>
              <w:t>describes</w:t>
            </w:r>
            <w:r w:rsidRPr="00642B2A">
              <w:rPr>
                <w:lang w:val="en-US"/>
              </w:rPr>
              <w:t xml:space="preserve"> </w:t>
            </w:r>
            <w:r w:rsidRPr="00275952">
              <w:rPr>
                <w:lang w:val="en-US"/>
              </w:rPr>
              <w:t xml:space="preserve">basic mechanisms </w:t>
            </w:r>
            <w:r>
              <w:rPr>
                <w:lang w:val="en-US"/>
              </w:rPr>
              <w:t xml:space="preserve">influencing an offender- victim relationship; can classify crime victims </w:t>
            </w:r>
            <w:r w:rsidRPr="00642B2A">
              <w:rPr>
                <w:lang w:val="en-US"/>
              </w:rPr>
              <w:t>K_W06,K_W07, K_W12</w:t>
            </w:r>
          </w:p>
          <w:p w:rsidR="00D76C04" w:rsidRPr="003B3509" w:rsidRDefault="00D76C04" w:rsidP="00CC5ABC">
            <w:pPr>
              <w:spacing w:after="0" w:line="240" w:lineRule="auto"/>
              <w:ind w:left="373" w:hanging="373"/>
              <w:rPr>
                <w:rFonts w:ascii="Arial" w:hAnsi="Arial" w:cs="Arial"/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lang w:val="en-US"/>
                </w:rPr>
                <w:t>3. A</w:t>
              </w:r>
            </w:smartTag>
            <w:r>
              <w:rPr>
                <w:lang w:val="en-US"/>
              </w:rPr>
              <w:t xml:space="preserve"> student can list basic victim's rights and obligations </w:t>
            </w:r>
            <w:r w:rsidRPr="003B3509">
              <w:rPr>
                <w:lang w:val="en-US"/>
              </w:rPr>
              <w:t>K_W01,K_W05, K_W06,K_W09, K_W10,K_W12</w:t>
            </w:r>
          </w:p>
          <w:p w:rsidR="00D76C04" w:rsidRPr="00AC455C" w:rsidRDefault="00D76C04" w:rsidP="00CC5ABC">
            <w:pPr>
              <w:spacing w:after="0" w:line="240" w:lineRule="auto"/>
              <w:ind w:left="373" w:hanging="37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76C04" w:rsidRDefault="00D76C04" w:rsidP="00CC5ABC">
            <w:pPr>
              <w:spacing w:after="0" w:line="240" w:lineRule="auto"/>
              <w:ind w:left="373" w:hanging="373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45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SKILLS</w:t>
            </w:r>
          </w:p>
          <w:p w:rsidR="00D76C04" w:rsidRDefault="00D76C04" w:rsidP="00CC5ABC">
            <w:pPr>
              <w:spacing w:after="0" w:line="240" w:lineRule="auto"/>
              <w:ind w:left="373" w:hanging="373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1. </w:t>
              </w:r>
              <w: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t>A</w:t>
              </w:r>
            </w:smartTag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student is able to analyze chosen cases taking under his/her consideration factors of victimization and an offender- victim relationship, using her/his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victimological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knowledge </w:t>
            </w:r>
            <w:r w:rsidRPr="00B506FE">
              <w:rPr>
                <w:lang w:val="en-US"/>
              </w:rPr>
              <w:t>K_U01, K_U02, K_U03, K_U04,  K_U05, K_U06, K_U07, K_U08, , K_U09, K_U10, K_U11, K_U13</w:t>
            </w:r>
          </w:p>
          <w:p w:rsidR="00D76C04" w:rsidRPr="00E1508F" w:rsidRDefault="00D76C04" w:rsidP="00CC5ABC">
            <w:pPr>
              <w:spacing w:after="0" w:line="240" w:lineRule="auto"/>
              <w:ind w:left="373" w:hanging="37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2.  A student is able to recognize and describe an influence of specific law regulations on </w:t>
            </w:r>
            <w:proofErr w:type="spellStart"/>
            <w:r>
              <w:rPr>
                <w:lang w:val="en-US"/>
              </w:rPr>
              <w:t>vitim's</w:t>
            </w:r>
            <w:proofErr w:type="spellEnd"/>
            <w:r>
              <w:rPr>
                <w:lang w:val="en-US"/>
              </w:rPr>
              <w:t xml:space="preserve"> situation </w:t>
            </w:r>
            <w:r w:rsidRPr="00E1508F">
              <w:rPr>
                <w:lang w:val="en-US"/>
              </w:rPr>
              <w:t>K_U01, K_U08, K_U09</w:t>
            </w:r>
          </w:p>
          <w:p w:rsidR="00D76C04" w:rsidRPr="00AC455C" w:rsidRDefault="00D76C04" w:rsidP="00CC5ABC">
            <w:pPr>
              <w:spacing w:after="0" w:line="240" w:lineRule="auto"/>
              <w:ind w:left="373" w:hanging="37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76C04" w:rsidRDefault="00D76C04" w:rsidP="00CC5ABC">
            <w:pPr>
              <w:spacing w:after="0" w:line="240" w:lineRule="auto"/>
              <w:ind w:left="373" w:hanging="373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45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ATTITUDES</w:t>
            </w:r>
          </w:p>
          <w:p w:rsidR="00D76C04" w:rsidRDefault="00D76C04" w:rsidP="00CC5ABC">
            <w:pPr>
              <w:spacing w:after="0" w:line="240" w:lineRule="auto"/>
              <w:ind w:left="373" w:hanging="373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1. </w:t>
              </w:r>
              <w: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t>A</w:t>
              </w:r>
            </w:smartTag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student understands the need of permanent education </w:t>
            </w:r>
            <w:r w:rsidRPr="00E1508F">
              <w:rPr>
                <w:lang w:val="en-US"/>
              </w:rPr>
              <w:t>K_K01, K_K02, K_K11,K_K12</w:t>
            </w:r>
          </w:p>
          <w:p w:rsidR="00D76C04" w:rsidRDefault="00D76C04" w:rsidP="00CC5ABC">
            <w:pPr>
              <w:spacing w:after="0" w:line="240" w:lineRule="auto"/>
              <w:ind w:left="373" w:hanging="373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lang w:val="en-US"/>
                </w:rPr>
                <w:t>2. A</w:t>
              </w:r>
            </w:smartTag>
            <w:r>
              <w:rPr>
                <w:lang w:val="en-US"/>
              </w:rPr>
              <w:t xml:space="preserve"> student is sensitive to crime victims' problems; can modify her/his own stereotypes dealt with crime victims and expresses sensibility toward </w:t>
            </w:r>
            <w:proofErr w:type="spellStart"/>
            <w:r>
              <w:rPr>
                <w:lang w:val="en-US"/>
              </w:rPr>
              <w:t>victimogenic</w:t>
            </w:r>
            <w:proofErr w:type="spellEnd"/>
            <w:r>
              <w:rPr>
                <w:lang w:val="en-US"/>
              </w:rPr>
              <w:t xml:space="preserve"> situations </w:t>
            </w:r>
            <w:r w:rsidRPr="00E1508F">
              <w:rPr>
                <w:lang w:val="en-US"/>
              </w:rPr>
              <w:t>K_K03, K_K05, K_K07, K_K08, K_K09, K_K12</w:t>
            </w:r>
          </w:p>
          <w:p w:rsidR="00D76C04" w:rsidRPr="00E1508F" w:rsidRDefault="00D76C04" w:rsidP="00CC5ABC">
            <w:pPr>
              <w:spacing w:after="0" w:line="240" w:lineRule="auto"/>
              <w:ind w:left="373" w:hanging="37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A student is conscious of necessity of improving her/his knowledge and skills; can assume his/her own level of competence and points out directions of her/his own development </w:t>
            </w:r>
            <w:r w:rsidRPr="007A1846">
              <w:rPr>
                <w:rFonts w:ascii="Arial" w:hAnsi="Arial" w:cs="Arial"/>
                <w:sz w:val="20"/>
                <w:szCs w:val="20"/>
                <w:lang w:val="en-US"/>
              </w:rPr>
              <w:t>K_K01, K_K02</w:t>
            </w:r>
          </w:p>
          <w:p w:rsidR="00D76C04" w:rsidRPr="00AC455C" w:rsidRDefault="00D76C04" w:rsidP="00CC5ABC">
            <w:pPr>
              <w:spacing w:after="0" w:line="240" w:lineRule="auto"/>
              <w:ind w:left="373" w:hanging="37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76C04" w:rsidRPr="00AC455C" w:rsidTr="00CC5ABC">
        <w:trPr>
          <w:trHeight w:val="626"/>
        </w:trPr>
        <w:tc>
          <w:tcPr>
            <w:tcW w:w="0" w:type="auto"/>
            <w:shd w:val="clear" w:color="auto" w:fill="C6D9F1"/>
            <w:vAlign w:val="center"/>
          </w:tcPr>
          <w:p w:rsidR="00D76C04" w:rsidRPr="00AC455C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455C">
              <w:rPr>
                <w:rFonts w:ascii="Arial" w:hAnsi="Arial" w:cs="Arial"/>
                <w:sz w:val="20"/>
                <w:szCs w:val="20"/>
                <w:lang w:val="en-US"/>
              </w:rPr>
              <w:t>Assessment methods and criteria</w:t>
            </w:r>
          </w:p>
        </w:tc>
        <w:tc>
          <w:tcPr>
            <w:tcW w:w="8692" w:type="dxa"/>
            <w:shd w:val="clear" w:color="auto" w:fill="C6D9F1"/>
          </w:tcPr>
          <w:p w:rsidR="00D76C04" w:rsidRPr="00AC455C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Presence and activity</w:t>
            </w:r>
          </w:p>
        </w:tc>
      </w:tr>
      <w:tr w:rsidR="00D76C04" w:rsidRPr="00D17B70" w:rsidTr="00CC5ABC">
        <w:trPr>
          <w:trHeight w:val="698"/>
        </w:trPr>
        <w:tc>
          <w:tcPr>
            <w:tcW w:w="0" w:type="auto"/>
            <w:shd w:val="clear" w:color="auto" w:fill="C6D9F1"/>
            <w:vAlign w:val="center"/>
          </w:tcPr>
          <w:p w:rsidR="00D76C04" w:rsidRPr="00AC455C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455C">
              <w:rPr>
                <w:rFonts w:ascii="Arial" w:hAnsi="Arial" w:cs="Arial"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8692" w:type="dxa"/>
            <w:shd w:val="clear" w:color="auto" w:fill="C6D9F1"/>
          </w:tcPr>
          <w:p w:rsidR="00D76C04" w:rsidRPr="00AC455C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 informative lecture, discussion, solving problems, case study</w:t>
            </w:r>
          </w:p>
        </w:tc>
      </w:tr>
      <w:tr w:rsidR="00D76C04" w:rsidRPr="00D17B70" w:rsidTr="00CC5ABC">
        <w:trPr>
          <w:trHeight w:val="1764"/>
        </w:trPr>
        <w:tc>
          <w:tcPr>
            <w:tcW w:w="0" w:type="auto"/>
            <w:shd w:val="clear" w:color="auto" w:fill="C6D9F1"/>
            <w:vAlign w:val="center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455C">
              <w:rPr>
                <w:rFonts w:ascii="Arial" w:hAnsi="Arial" w:cs="Arial"/>
                <w:sz w:val="20"/>
                <w:szCs w:val="20"/>
                <w:lang w:val="en-US"/>
              </w:rPr>
              <w:t>Edu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cational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outcomes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verification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8692" w:type="dxa"/>
            <w:shd w:val="clear" w:color="auto" w:fill="C6D9F1"/>
          </w:tcPr>
          <w:p w:rsidR="00D76C04" w:rsidRPr="00923ACD" w:rsidRDefault="00D76C04" w:rsidP="00CC5ABC">
            <w:pPr>
              <w:spacing w:after="0" w:line="240" w:lineRule="auto"/>
              <w:ind w:left="373" w:hanging="37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ACD">
              <w:rPr>
                <w:rFonts w:ascii="Arial" w:hAnsi="Arial" w:cs="Arial"/>
                <w:sz w:val="20"/>
                <w:szCs w:val="20"/>
                <w:lang w:val="en-US"/>
              </w:rPr>
              <w:t xml:space="preserve">All effects-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discussion, solving problems, case study</w:t>
            </w:r>
          </w:p>
        </w:tc>
      </w:tr>
      <w:tr w:rsidR="00D76C04" w:rsidRPr="00A75F5E" w:rsidTr="00CC5ABC">
        <w:trPr>
          <w:trHeight w:val="255"/>
        </w:trPr>
        <w:tc>
          <w:tcPr>
            <w:tcW w:w="0" w:type="auto"/>
            <w:shd w:val="clear" w:color="auto" w:fill="C6D9F1"/>
            <w:vAlign w:val="center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8692" w:type="dxa"/>
            <w:shd w:val="clear" w:color="auto" w:fill="C6D9F1"/>
            <w:vAlign w:val="center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none</w:t>
            </w:r>
            <w:proofErr w:type="spellEnd"/>
          </w:p>
        </w:tc>
      </w:tr>
      <w:tr w:rsidR="00D76C04" w:rsidRPr="00A75F5E" w:rsidTr="00CC5ABC">
        <w:trPr>
          <w:trHeight w:val="255"/>
        </w:trPr>
        <w:tc>
          <w:tcPr>
            <w:tcW w:w="0" w:type="auto"/>
            <w:shd w:val="clear" w:color="auto" w:fill="C6D9F1"/>
            <w:vAlign w:val="center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Comments</w:t>
            </w:r>
            <w:proofErr w:type="spellEnd"/>
          </w:p>
        </w:tc>
        <w:tc>
          <w:tcPr>
            <w:tcW w:w="8692" w:type="dxa"/>
            <w:shd w:val="clear" w:color="auto" w:fill="C6D9F1"/>
            <w:noWrap/>
            <w:vAlign w:val="bottom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none</w:t>
            </w:r>
            <w:proofErr w:type="spellEnd"/>
          </w:p>
        </w:tc>
      </w:tr>
      <w:tr w:rsidR="00D76C04" w:rsidRPr="00A75F5E" w:rsidTr="00CC5ABC">
        <w:trPr>
          <w:trHeight w:val="255"/>
        </w:trPr>
        <w:tc>
          <w:tcPr>
            <w:tcW w:w="0" w:type="auto"/>
            <w:shd w:val="clear" w:color="auto" w:fill="FFFF99"/>
            <w:vAlign w:val="center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classes</w:t>
            </w:r>
            <w:proofErr w:type="spellEnd"/>
          </w:p>
        </w:tc>
        <w:tc>
          <w:tcPr>
            <w:tcW w:w="8692" w:type="dxa"/>
            <w:shd w:val="clear" w:color="auto" w:fill="FFFF99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04" w:rsidRPr="00A75F5E" w:rsidTr="00CC5ABC">
        <w:trPr>
          <w:trHeight w:val="255"/>
        </w:trPr>
        <w:tc>
          <w:tcPr>
            <w:tcW w:w="0" w:type="auto"/>
            <w:shd w:val="clear" w:color="auto" w:fill="FFFF99"/>
            <w:vAlign w:val="center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</w:t>
            </w:r>
            <w:proofErr w:type="spellEnd"/>
          </w:p>
        </w:tc>
        <w:tc>
          <w:tcPr>
            <w:tcW w:w="8692" w:type="dxa"/>
            <w:shd w:val="clear" w:color="auto" w:fill="FFFF99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04" w:rsidRPr="00A75F5E" w:rsidTr="00CC5ABC">
        <w:trPr>
          <w:trHeight w:val="255"/>
        </w:trPr>
        <w:tc>
          <w:tcPr>
            <w:tcW w:w="0" w:type="auto"/>
            <w:shd w:val="clear" w:color="auto" w:fill="FFFF99"/>
            <w:vAlign w:val="center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8692" w:type="dxa"/>
            <w:shd w:val="clear" w:color="auto" w:fill="FFFF99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04" w:rsidRPr="00A75F5E" w:rsidTr="00CC5ABC">
        <w:trPr>
          <w:trHeight w:val="1543"/>
        </w:trPr>
        <w:tc>
          <w:tcPr>
            <w:tcW w:w="0" w:type="auto"/>
            <w:shd w:val="clear" w:color="auto" w:fill="FFFF99"/>
            <w:vAlign w:val="center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list</w:t>
            </w:r>
          </w:p>
        </w:tc>
        <w:tc>
          <w:tcPr>
            <w:tcW w:w="8692" w:type="dxa"/>
            <w:shd w:val="clear" w:color="auto" w:fill="FFFF99"/>
          </w:tcPr>
          <w:p w:rsidR="00D76C04" w:rsidRPr="0080743F" w:rsidRDefault="00D76C04" w:rsidP="00CC5ABC">
            <w:pPr>
              <w:pStyle w:val="Akapitzlist"/>
              <w:spacing w:after="0" w:line="240" w:lineRule="auto"/>
              <w:ind w:left="2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04" w:rsidRPr="00A75F5E" w:rsidTr="00CC5ABC">
        <w:trPr>
          <w:trHeight w:val="255"/>
        </w:trPr>
        <w:tc>
          <w:tcPr>
            <w:tcW w:w="0" w:type="auto"/>
            <w:shd w:val="clear" w:color="auto" w:fill="FFFF99"/>
            <w:vAlign w:val="center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8692" w:type="dxa"/>
            <w:shd w:val="clear" w:color="auto" w:fill="FFFF99"/>
          </w:tcPr>
          <w:p w:rsidR="00D76C04" w:rsidRPr="000942E0" w:rsidRDefault="00D76C04" w:rsidP="00CC5ABC">
            <w:pPr>
              <w:spacing w:after="0" w:line="240" w:lineRule="auto"/>
              <w:ind w:left="373" w:hanging="37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KNOWLEDGE</w:t>
            </w:r>
          </w:p>
          <w:p w:rsidR="00D76C04" w:rsidRDefault="00D76C04" w:rsidP="00CC5ABC">
            <w:pPr>
              <w:spacing w:after="0" w:line="240" w:lineRule="auto"/>
              <w:ind w:left="373" w:hanging="37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6C04" w:rsidRPr="000942E0" w:rsidRDefault="00D76C04" w:rsidP="00CC5ABC">
            <w:pPr>
              <w:spacing w:after="0" w:line="240" w:lineRule="auto"/>
              <w:ind w:left="373" w:hanging="37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SKILLS</w:t>
            </w:r>
          </w:p>
          <w:p w:rsidR="00D76C04" w:rsidRDefault="00D76C04" w:rsidP="00CC5ABC">
            <w:pPr>
              <w:spacing w:after="0" w:line="240" w:lineRule="auto"/>
              <w:ind w:left="373" w:hanging="37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6C04" w:rsidRPr="00A74724" w:rsidRDefault="00D76C04" w:rsidP="00CC5ABC">
            <w:pPr>
              <w:spacing w:after="0" w:line="240" w:lineRule="auto"/>
              <w:ind w:left="373" w:hanging="37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ATTITUDES</w:t>
            </w:r>
          </w:p>
          <w:p w:rsidR="00D76C04" w:rsidRPr="0039018F" w:rsidRDefault="00D76C04" w:rsidP="00CC5ABC">
            <w:pPr>
              <w:spacing w:after="0" w:line="240" w:lineRule="auto"/>
              <w:ind w:left="373" w:hanging="3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04" w:rsidRPr="00A75F5E" w:rsidTr="00CC5ABC">
        <w:trPr>
          <w:trHeight w:val="255"/>
        </w:trPr>
        <w:tc>
          <w:tcPr>
            <w:tcW w:w="0" w:type="auto"/>
            <w:shd w:val="clear" w:color="auto" w:fill="FFFF99"/>
            <w:vAlign w:val="center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Assessment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8692" w:type="dxa"/>
            <w:shd w:val="clear" w:color="auto" w:fill="FFFF99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04" w:rsidRPr="00A75F5E" w:rsidTr="00CC5ABC">
        <w:trPr>
          <w:trHeight w:val="1810"/>
        </w:trPr>
        <w:tc>
          <w:tcPr>
            <w:tcW w:w="0" w:type="auto"/>
            <w:shd w:val="clear" w:color="auto" w:fill="FFFF99"/>
            <w:vAlign w:val="center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 list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8692" w:type="dxa"/>
            <w:shd w:val="clear" w:color="auto" w:fill="FFFF99"/>
          </w:tcPr>
          <w:p w:rsidR="00D76C04" w:rsidRPr="00872A41" w:rsidRDefault="00D76C04" w:rsidP="00CC5ABC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04" w:rsidRPr="00A75F5E" w:rsidTr="00CC5ABC">
        <w:trPr>
          <w:trHeight w:val="255"/>
        </w:trPr>
        <w:tc>
          <w:tcPr>
            <w:tcW w:w="0" w:type="auto"/>
            <w:shd w:val="clear" w:color="auto" w:fill="FFFF99"/>
            <w:vAlign w:val="center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8692" w:type="dxa"/>
            <w:shd w:val="clear" w:color="auto" w:fill="FFFF99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04" w:rsidRPr="00A75F5E" w:rsidTr="00CC5ABC">
        <w:trPr>
          <w:trHeight w:val="255"/>
        </w:trPr>
        <w:tc>
          <w:tcPr>
            <w:tcW w:w="0" w:type="auto"/>
            <w:shd w:val="clear" w:color="auto" w:fill="D6E3BC"/>
            <w:vAlign w:val="center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classes</w:t>
            </w:r>
            <w:proofErr w:type="spellEnd"/>
          </w:p>
        </w:tc>
        <w:tc>
          <w:tcPr>
            <w:tcW w:w="8692" w:type="dxa"/>
            <w:shd w:val="clear" w:color="auto" w:fill="D6E3BC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04" w:rsidRPr="00A75F5E" w:rsidTr="00CC5ABC">
        <w:trPr>
          <w:trHeight w:val="255"/>
        </w:trPr>
        <w:tc>
          <w:tcPr>
            <w:tcW w:w="0" w:type="auto"/>
            <w:shd w:val="clear" w:color="auto" w:fill="D6E3BC"/>
            <w:vAlign w:val="center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</w:t>
            </w:r>
            <w:proofErr w:type="spellEnd"/>
          </w:p>
        </w:tc>
        <w:tc>
          <w:tcPr>
            <w:tcW w:w="8692" w:type="dxa"/>
            <w:shd w:val="clear" w:color="auto" w:fill="D6E3BC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XXXXXXX </w:t>
            </w:r>
          </w:p>
        </w:tc>
      </w:tr>
      <w:tr w:rsidR="00D76C04" w:rsidRPr="00A75F5E" w:rsidTr="00CC5ABC">
        <w:trPr>
          <w:trHeight w:val="255"/>
        </w:trPr>
        <w:tc>
          <w:tcPr>
            <w:tcW w:w="0" w:type="auto"/>
            <w:shd w:val="clear" w:color="auto" w:fill="D6E3BC"/>
            <w:vAlign w:val="center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8692" w:type="dxa"/>
            <w:shd w:val="clear" w:color="auto" w:fill="D6E3BC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04" w:rsidRPr="00A75F5E" w:rsidTr="00CC5ABC">
        <w:trPr>
          <w:trHeight w:val="2364"/>
        </w:trPr>
        <w:tc>
          <w:tcPr>
            <w:tcW w:w="0" w:type="auto"/>
            <w:shd w:val="clear" w:color="auto" w:fill="D6E3BC"/>
            <w:vAlign w:val="center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list</w:t>
            </w:r>
          </w:p>
        </w:tc>
        <w:tc>
          <w:tcPr>
            <w:tcW w:w="8692" w:type="dxa"/>
            <w:shd w:val="clear" w:color="auto" w:fill="D6E3BC"/>
          </w:tcPr>
          <w:p w:rsidR="00D76C04" w:rsidRPr="00AB7133" w:rsidRDefault="00D76C04" w:rsidP="00CC5ABC">
            <w:pPr>
              <w:pStyle w:val="Akapitzlist"/>
              <w:spacing w:after="0" w:line="240" w:lineRule="auto"/>
              <w:ind w:left="2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04" w:rsidRPr="00A75F5E" w:rsidTr="00CC5ABC">
        <w:trPr>
          <w:trHeight w:val="255"/>
        </w:trPr>
        <w:tc>
          <w:tcPr>
            <w:tcW w:w="0" w:type="auto"/>
            <w:shd w:val="clear" w:color="auto" w:fill="D6E3BC"/>
            <w:vAlign w:val="center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8692" w:type="dxa"/>
            <w:shd w:val="clear" w:color="auto" w:fill="D6E3BC"/>
          </w:tcPr>
          <w:p w:rsidR="00D76C04" w:rsidRPr="000942E0" w:rsidRDefault="00D76C04" w:rsidP="00CC5ABC">
            <w:pPr>
              <w:spacing w:after="0" w:line="240" w:lineRule="auto"/>
              <w:ind w:left="373" w:hanging="37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KNOWLEDGE</w:t>
            </w:r>
          </w:p>
          <w:p w:rsidR="00D76C04" w:rsidRDefault="00D76C04" w:rsidP="00CC5ABC">
            <w:pPr>
              <w:spacing w:after="0" w:line="240" w:lineRule="auto"/>
              <w:ind w:left="373" w:hanging="37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6C04" w:rsidRPr="000942E0" w:rsidRDefault="00D76C04" w:rsidP="00CC5ABC">
            <w:pPr>
              <w:spacing w:after="0" w:line="240" w:lineRule="auto"/>
              <w:ind w:left="373" w:hanging="37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SKILLS</w:t>
            </w:r>
          </w:p>
          <w:p w:rsidR="00D76C04" w:rsidRDefault="00D76C04" w:rsidP="00CC5ABC">
            <w:pPr>
              <w:spacing w:after="0" w:line="240" w:lineRule="auto"/>
              <w:ind w:left="373" w:hanging="37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6C04" w:rsidRPr="00A74724" w:rsidRDefault="00D76C04" w:rsidP="00CC5ABC">
            <w:pPr>
              <w:spacing w:after="0" w:line="240" w:lineRule="auto"/>
              <w:ind w:left="373" w:hanging="37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ATTITUDES</w:t>
            </w:r>
          </w:p>
          <w:p w:rsidR="00D76C04" w:rsidRPr="00AB7133" w:rsidRDefault="00D76C04" w:rsidP="00CC5ABC">
            <w:pPr>
              <w:spacing w:after="0" w:line="240" w:lineRule="auto"/>
              <w:ind w:left="232" w:hanging="2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  <w:tr w:rsidR="00D76C04" w:rsidRPr="00A75F5E" w:rsidTr="00CC5ABC">
        <w:trPr>
          <w:trHeight w:val="498"/>
        </w:trPr>
        <w:tc>
          <w:tcPr>
            <w:tcW w:w="0" w:type="auto"/>
            <w:shd w:val="clear" w:color="auto" w:fill="D6E3BC"/>
            <w:vAlign w:val="center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Assessment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8692" w:type="dxa"/>
            <w:shd w:val="clear" w:color="auto" w:fill="D6E3BC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04" w:rsidRPr="00A75F5E" w:rsidTr="00CC5ABC">
        <w:trPr>
          <w:trHeight w:val="1624"/>
        </w:trPr>
        <w:tc>
          <w:tcPr>
            <w:tcW w:w="0" w:type="auto"/>
            <w:shd w:val="clear" w:color="auto" w:fill="D6E3BC"/>
            <w:vAlign w:val="center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list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8692" w:type="dxa"/>
            <w:shd w:val="clear" w:color="auto" w:fill="D6E3BC"/>
          </w:tcPr>
          <w:p w:rsidR="00D76C04" w:rsidRPr="00B71ABD" w:rsidRDefault="00D76C04" w:rsidP="00CC5ABC">
            <w:pPr>
              <w:pStyle w:val="Akapitzlist"/>
              <w:spacing w:after="0" w:line="240" w:lineRule="auto"/>
              <w:ind w:left="2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04" w:rsidRPr="00A75F5E" w:rsidTr="00CC5ABC">
        <w:trPr>
          <w:trHeight w:val="616"/>
        </w:trPr>
        <w:tc>
          <w:tcPr>
            <w:tcW w:w="0" w:type="auto"/>
            <w:shd w:val="clear" w:color="auto" w:fill="D6E3BC"/>
            <w:vAlign w:val="center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8692" w:type="dxa"/>
            <w:shd w:val="clear" w:color="auto" w:fill="D6E3BC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04" w:rsidRPr="00A75F5E" w:rsidTr="00CC5ABC">
        <w:trPr>
          <w:trHeight w:val="255"/>
        </w:trPr>
        <w:tc>
          <w:tcPr>
            <w:tcW w:w="0" w:type="auto"/>
            <w:shd w:val="clear" w:color="auto" w:fill="FBD4B4"/>
            <w:vAlign w:val="center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classes</w:t>
            </w:r>
            <w:proofErr w:type="spellEnd"/>
          </w:p>
        </w:tc>
        <w:tc>
          <w:tcPr>
            <w:tcW w:w="8692" w:type="dxa"/>
            <w:shd w:val="clear" w:color="auto" w:fill="FBD4B4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6C04" w:rsidRPr="00A75F5E" w:rsidTr="00CC5ABC">
        <w:trPr>
          <w:trHeight w:val="255"/>
        </w:trPr>
        <w:tc>
          <w:tcPr>
            <w:tcW w:w="0" w:type="auto"/>
            <w:shd w:val="clear" w:color="auto" w:fill="FBD4B4"/>
            <w:vAlign w:val="center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</w:t>
            </w:r>
            <w:proofErr w:type="spellEnd"/>
          </w:p>
        </w:tc>
        <w:tc>
          <w:tcPr>
            <w:tcW w:w="8692" w:type="dxa"/>
            <w:shd w:val="clear" w:color="auto" w:fill="FBD4B4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04" w:rsidRPr="00A75F5E" w:rsidTr="00CC5ABC">
        <w:trPr>
          <w:trHeight w:val="255"/>
        </w:trPr>
        <w:tc>
          <w:tcPr>
            <w:tcW w:w="0" w:type="auto"/>
            <w:shd w:val="clear" w:color="auto" w:fill="FBD4B4"/>
            <w:vAlign w:val="center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8692" w:type="dxa"/>
            <w:shd w:val="clear" w:color="auto" w:fill="FBD4B4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04" w:rsidRPr="00A75F5E" w:rsidTr="00CC5ABC">
        <w:trPr>
          <w:trHeight w:val="2364"/>
        </w:trPr>
        <w:tc>
          <w:tcPr>
            <w:tcW w:w="0" w:type="auto"/>
            <w:shd w:val="clear" w:color="auto" w:fill="FBD4B4"/>
            <w:vAlign w:val="center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list</w:t>
            </w:r>
          </w:p>
        </w:tc>
        <w:tc>
          <w:tcPr>
            <w:tcW w:w="8692" w:type="dxa"/>
            <w:shd w:val="clear" w:color="auto" w:fill="FBD4B4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04" w:rsidRPr="00A75F5E" w:rsidTr="00CC5ABC">
        <w:trPr>
          <w:trHeight w:val="255"/>
        </w:trPr>
        <w:tc>
          <w:tcPr>
            <w:tcW w:w="0" w:type="auto"/>
            <w:shd w:val="clear" w:color="auto" w:fill="FBD4B4"/>
            <w:vAlign w:val="center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8692" w:type="dxa"/>
            <w:shd w:val="clear" w:color="auto" w:fill="FBD4B4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04" w:rsidRPr="00A75F5E" w:rsidTr="00CC5ABC">
        <w:trPr>
          <w:trHeight w:val="765"/>
        </w:trPr>
        <w:tc>
          <w:tcPr>
            <w:tcW w:w="0" w:type="auto"/>
            <w:shd w:val="clear" w:color="auto" w:fill="FBD4B4"/>
            <w:vAlign w:val="center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Assessment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8692" w:type="dxa"/>
            <w:shd w:val="clear" w:color="auto" w:fill="FBD4B4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04" w:rsidRPr="00A75F5E" w:rsidTr="00CC5ABC">
        <w:trPr>
          <w:trHeight w:val="1624"/>
        </w:trPr>
        <w:tc>
          <w:tcPr>
            <w:tcW w:w="0" w:type="auto"/>
            <w:shd w:val="clear" w:color="auto" w:fill="FBD4B4"/>
            <w:vAlign w:val="center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 list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8692" w:type="dxa"/>
            <w:shd w:val="clear" w:color="auto" w:fill="FBD4B4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04" w:rsidRPr="00A75F5E" w:rsidTr="00CC5ABC">
        <w:trPr>
          <w:trHeight w:val="616"/>
        </w:trPr>
        <w:tc>
          <w:tcPr>
            <w:tcW w:w="0" w:type="auto"/>
            <w:shd w:val="clear" w:color="auto" w:fill="FBD4B4"/>
            <w:vAlign w:val="center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8692" w:type="dxa"/>
            <w:shd w:val="clear" w:color="auto" w:fill="FBD4B4"/>
          </w:tcPr>
          <w:p w:rsidR="00D76C04" w:rsidRPr="00312DC4" w:rsidRDefault="00D76C04" w:rsidP="00CC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6C04" w:rsidRPr="00872A41" w:rsidRDefault="00D76C04" w:rsidP="0002242F">
      <w:pPr>
        <w:rPr>
          <w:b/>
        </w:rPr>
      </w:pPr>
    </w:p>
    <w:p w:rsidR="00D76C04" w:rsidRDefault="00D76C04"/>
    <w:sectPr w:rsidR="00D76C04" w:rsidSect="00312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2F"/>
    <w:rsid w:val="0002242F"/>
    <w:rsid w:val="00060F1C"/>
    <w:rsid w:val="000942E0"/>
    <w:rsid w:val="000E7609"/>
    <w:rsid w:val="00153A33"/>
    <w:rsid w:val="001A46C8"/>
    <w:rsid w:val="00275952"/>
    <w:rsid w:val="00312DC4"/>
    <w:rsid w:val="0039018F"/>
    <w:rsid w:val="003B3509"/>
    <w:rsid w:val="00425733"/>
    <w:rsid w:val="004D4B0D"/>
    <w:rsid w:val="00642B2A"/>
    <w:rsid w:val="00754B28"/>
    <w:rsid w:val="007A1846"/>
    <w:rsid w:val="00803DD0"/>
    <w:rsid w:val="0080743F"/>
    <w:rsid w:val="00872A41"/>
    <w:rsid w:val="008D564B"/>
    <w:rsid w:val="00923ACD"/>
    <w:rsid w:val="009D3868"/>
    <w:rsid w:val="00A74724"/>
    <w:rsid w:val="00A75F5E"/>
    <w:rsid w:val="00AB7133"/>
    <w:rsid w:val="00AC455C"/>
    <w:rsid w:val="00B506FE"/>
    <w:rsid w:val="00B53049"/>
    <w:rsid w:val="00B71ABD"/>
    <w:rsid w:val="00BB3028"/>
    <w:rsid w:val="00BB7CD0"/>
    <w:rsid w:val="00C6259C"/>
    <w:rsid w:val="00C7160E"/>
    <w:rsid w:val="00CC5ABC"/>
    <w:rsid w:val="00D17B70"/>
    <w:rsid w:val="00D5657E"/>
    <w:rsid w:val="00D76C04"/>
    <w:rsid w:val="00DA597A"/>
    <w:rsid w:val="00DD1C05"/>
    <w:rsid w:val="00E1508F"/>
    <w:rsid w:val="00EB65D9"/>
    <w:rsid w:val="00EC2712"/>
    <w:rsid w:val="00E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42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22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42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22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4182</Characters>
  <Application>Microsoft Office Word</Application>
  <DocSecurity>0</DocSecurity>
  <Lines>34</Lines>
  <Paragraphs>9</Paragraphs>
  <ScaleCrop>false</ScaleCrop>
  <Company>Microsoft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(opis w języku zajęć)</dc:title>
  <dc:creator>Jola</dc:creator>
  <cp:lastModifiedBy>Joanna</cp:lastModifiedBy>
  <cp:revision>2</cp:revision>
  <dcterms:created xsi:type="dcterms:W3CDTF">2016-03-14T11:37:00Z</dcterms:created>
  <dcterms:modified xsi:type="dcterms:W3CDTF">2016-03-14T11:37:00Z</dcterms:modified>
</cp:coreProperties>
</file>