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63" w:rsidRPr="00735063" w:rsidRDefault="00735063" w:rsidP="00FD6FCE">
      <w:pPr>
        <w:jc w:val="center"/>
        <w:rPr>
          <w:b/>
          <w:sz w:val="32"/>
          <w:szCs w:val="32"/>
        </w:rPr>
      </w:pPr>
      <w:r w:rsidRPr="00735063">
        <w:rPr>
          <w:b/>
          <w:sz w:val="32"/>
          <w:szCs w:val="32"/>
        </w:rPr>
        <w:t xml:space="preserve">Podyplomowe Studia </w:t>
      </w:r>
      <w:r w:rsidR="00B10EA9">
        <w:rPr>
          <w:b/>
          <w:sz w:val="32"/>
          <w:szCs w:val="32"/>
        </w:rPr>
        <w:t xml:space="preserve">Prawne Instrumenty </w:t>
      </w:r>
      <w:r w:rsidRPr="00735063">
        <w:rPr>
          <w:b/>
          <w:sz w:val="32"/>
          <w:szCs w:val="32"/>
        </w:rPr>
        <w:t>Ochrony Środowiska</w:t>
      </w:r>
    </w:p>
    <w:p w:rsidR="00735063" w:rsidRDefault="00735063" w:rsidP="00FD6FCE">
      <w:pPr>
        <w:jc w:val="center"/>
        <w:rPr>
          <w:b/>
          <w:sz w:val="32"/>
          <w:szCs w:val="32"/>
        </w:rPr>
      </w:pPr>
    </w:p>
    <w:p w:rsidR="00735063" w:rsidRPr="00735063" w:rsidRDefault="00735063" w:rsidP="00FD6FCE">
      <w:pPr>
        <w:jc w:val="center"/>
        <w:rPr>
          <w:b/>
          <w:sz w:val="32"/>
          <w:szCs w:val="32"/>
        </w:rPr>
      </w:pPr>
      <w:r w:rsidRPr="00735063">
        <w:rPr>
          <w:b/>
          <w:sz w:val="32"/>
          <w:szCs w:val="32"/>
        </w:rPr>
        <w:t>Materiały pomocnicze dla studentów</w:t>
      </w:r>
    </w:p>
    <w:p w:rsidR="00735063" w:rsidRDefault="00735063" w:rsidP="005C7406">
      <w:pPr>
        <w:jc w:val="both"/>
      </w:pPr>
    </w:p>
    <w:p w:rsidR="00735063" w:rsidRDefault="00735063" w:rsidP="005C7406">
      <w:pPr>
        <w:jc w:val="both"/>
      </w:pPr>
    </w:p>
    <w:p w:rsidR="00735063" w:rsidRDefault="00735063" w:rsidP="005C7406">
      <w:pPr>
        <w:jc w:val="both"/>
      </w:pPr>
    </w:p>
    <w:p w:rsidR="00735063" w:rsidRDefault="00735063" w:rsidP="005C7406">
      <w:pPr>
        <w:jc w:val="both"/>
      </w:pPr>
    </w:p>
    <w:p w:rsidR="00735063" w:rsidRDefault="00735063" w:rsidP="005C7406">
      <w:pPr>
        <w:jc w:val="both"/>
      </w:pPr>
    </w:p>
    <w:p w:rsidR="00735063" w:rsidRDefault="00735063" w:rsidP="005C7406">
      <w:pPr>
        <w:jc w:val="both"/>
      </w:pPr>
    </w:p>
    <w:p w:rsidR="00735063" w:rsidRDefault="00735063" w:rsidP="005C7406">
      <w:pPr>
        <w:jc w:val="both"/>
      </w:pPr>
    </w:p>
    <w:p w:rsidR="00735063" w:rsidRPr="007C74B8" w:rsidRDefault="00735063" w:rsidP="005C7406">
      <w:pPr>
        <w:ind w:firstLine="357"/>
        <w:jc w:val="both"/>
        <w:rPr>
          <w:b/>
        </w:rPr>
      </w:pPr>
      <w:r w:rsidRPr="007C74B8">
        <w:rPr>
          <w:b/>
        </w:rPr>
        <w:t>dr Monika A. Król</w:t>
      </w:r>
    </w:p>
    <w:p w:rsidR="00735063" w:rsidRDefault="00735063" w:rsidP="005C7406">
      <w:pPr>
        <w:jc w:val="both"/>
      </w:pPr>
    </w:p>
    <w:p w:rsidR="00735063" w:rsidRDefault="00735063" w:rsidP="005C7406">
      <w:pPr>
        <w:jc w:val="both"/>
      </w:pPr>
    </w:p>
    <w:p w:rsidR="00735063" w:rsidRDefault="00735063" w:rsidP="005C7406">
      <w:pPr>
        <w:jc w:val="both"/>
      </w:pPr>
    </w:p>
    <w:p w:rsidR="00735063" w:rsidRDefault="00735063" w:rsidP="005C7406">
      <w:pPr>
        <w:jc w:val="both"/>
      </w:pPr>
    </w:p>
    <w:p w:rsidR="00735063" w:rsidRPr="00735063" w:rsidRDefault="00735063" w:rsidP="005C7406">
      <w:pPr>
        <w:jc w:val="both"/>
        <w:rPr>
          <w:sz w:val="28"/>
          <w:szCs w:val="28"/>
        </w:rPr>
      </w:pPr>
    </w:p>
    <w:p w:rsidR="00735063" w:rsidRPr="00735063" w:rsidRDefault="00735063" w:rsidP="005C7406">
      <w:pPr>
        <w:jc w:val="both"/>
        <w:rPr>
          <w:sz w:val="28"/>
          <w:szCs w:val="28"/>
        </w:rPr>
      </w:pPr>
    </w:p>
    <w:p w:rsidR="00735063" w:rsidRDefault="00735063" w:rsidP="00FD6FCE">
      <w:pPr>
        <w:jc w:val="center"/>
        <w:rPr>
          <w:b/>
          <w:sz w:val="28"/>
          <w:szCs w:val="28"/>
        </w:rPr>
      </w:pPr>
      <w:r w:rsidRPr="00735063">
        <w:rPr>
          <w:b/>
          <w:sz w:val="28"/>
          <w:szCs w:val="28"/>
        </w:rPr>
        <w:t>Temat I</w:t>
      </w:r>
      <w:r w:rsidR="00317154">
        <w:rPr>
          <w:b/>
          <w:sz w:val="28"/>
          <w:szCs w:val="28"/>
        </w:rPr>
        <w:t>I</w:t>
      </w:r>
      <w:r w:rsidR="002646E3">
        <w:rPr>
          <w:b/>
          <w:sz w:val="28"/>
          <w:szCs w:val="28"/>
        </w:rPr>
        <w:t>I</w:t>
      </w:r>
    </w:p>
    <w:p w:rsidR="00735063" w:rsidRPr="00735063" w:rsidRDefault="00735063" w:rsidP="00FD6FCE">
      <w:pPr>
        <w:jc w:val="center"/>
        <w:rPr>
          <w:b/>
          <w:sz w:val="28"/>
          <w:szCs w:val="28"/>
        </w:rPr>
      </w:pPr>
    </w:p>
    <w:p w:rsidR="00735063" w:rsidRPr="00317154" w:rsidRDefault="002646E3" w:rsidP="00FD6FCE">
      <w:pPr>
        <w:ind w:firstLine="357"/>
        <w:jc w:val="center"/>
        <w:rPr>
          <w:b/>
          <w:sz w:val="28"/>
          <w:szCs w:val="28"/>
        </w:rPr>
      </w:pPr>
      <w:r>
        <w:rPr>
          <w:b/>
          <w:sz w:val="28"/>
          <w:szCs w:val="28"/>
        </w:rPr>
        <w:t>Ochrona biosfery w leśnictwie</w:t>
      </w:r>
      <w:r w:rsidR="003A13FD">
        <w:rPr>
          <w:b/>
          <w:sz w:val="28"/>
          <w:szCs w:val="28"/>
        </w:rPr>
        <w:t xml:space="preserve"> i łowiectwie</w:t>
      </w:r>
    </w:p>
    <w:p w:rsidR="00735063" w:rsidRDefault="00735063" w:rsidP="005C7406">
      <w:pPr>
        <w:jc w:val="both"/>
      </w:pPr>
    </w:p>
    <w:p w:rsidR="00735063" w:rsidRDefault="00735063" w:rsidP="005C7406">
      <w:pPr>
        <w:ind w:firstLine="357"/>
        <w:jc w:val="both"/>
      </w:pPr>
    </w:p>
    <w:p w:rsidR="00735063" w:rsidRDefault="00735063" w:rsidP="005C7406">
      <w:pPr>
        <w:ind w:firstLine="357"/>
        <w:jc w:val="both"/>
      </w:pPr>
    </w:p>
    <w:p w:rsidR="00735063" w:rsidRDefault="00735063" w:rsidP="005C7406">
      <w:pPr>
        <w:ind w:firstLine="357"/>
        <w:jc w:val="both"/>
      </w:pPr>
    </w:p>
    <w:p w:rsidR="00735063" w:rsidRDefault="00735063" w:rsidP="005C7406">
      <w:pPr>
        <w:ind w:firstLine="357"/>
        <w:jc w:val="both"/>
      </w:pPr>
    </w:p>
    <w:p w:rsidR="00735063" w:rsidRPr="00D4049B" w:rsidRDefault="00735063" w:rsidP="005C7406">
      <w:pPr>
        <w:ind w:firstLine="357"/>
        <w:jc w:val="both"/>
      </w:pPr>
    </w:p>
    <w:p w:rsidR="00735063" w:rsidRDefault="00735063" w:rsidP="005C7406">
      <w:pPr>
        <w:ind w:firstLine="357"/>
        <w:jc w:val="both"/>
      </w:pPr>
    </w:p>
    <w:p w:rsidR="00735063" w:rsidRDefault="00735063" w:rsidP="00FD6FCE">
      <w:pPr>
        <w:ind w:firstLine="357"/>
        <w:jc w:val="center"/>
      </w:pPr>
      <w:r>
        <w:t>Lublin UMCS</w:t>
      </w:r>
    </w:p>
    <w:p w:rsidR="00735063" w:rsidRDefault="00735063" w:rsidP="00FD6FCE">
      <w:pPr>
        <w:ind w:firstLine="357"/>
        <w:jc w:val="center"/>
      </w:pPr>
      <w:r>
        <w:t>2015</w:t>
      </w:r>
    </w:p>
    <w:p w:rsidR="00735063" w:rsidRDefault="00735063" w:rsidP="005C7406">
      <w:pPr>
        <w:jc w:val="both"/>
      </w:pPr>
    </w:p>
    <w:p w:rsidR="00735063" w:rsidRDefault="00735063" w:rsidP="005C7406">
      <w:pPr>
        <w:jc w:val="both"/>
      </w:pPr>
    </w:p>
    <w:p w:rsidR="003A13FD" w:rsidRDefault="003A13FD" w:rsidP="005C7406">
      <w:pPr>
        <w:jc w:val="both"/>
      </w:pPr>
    </w:p>
    <w:p w:rsidR="00735063" w:rsidRDefault="00735063" w:rsidP="005C7406">
      <w:pPr>
        <w:jc w:val="both"/>
      </w:pPr>
    </w:p>
    <w:p w:rsidR="007C74B8" w:rsidRDefault="007C74B8" w:rsidP="005C7406">
      <w:pPr>
        <w:pStyle w:val="Akapitzlist"/>
        <w:ind w:left="717"/>
        <w:jc w:val="both"/>
        <w:rPr>
          <w:b/>
        </w:rPr>
      </w:pPr>
      <w:r>
        <w:rPr>
          <w:b/>
        </w:rPr>
        <w:lastRenderedPageBreak/>
        <w:t xml:space="preserve">Spis treści </w:t>
      </w:r>
    </w:p>
    <w:p w:rsidR="004C68DA" w:rsidRDefault="004C68DA" w:rsidP="005C7406">
      <w:pPr>
        <w:pStyle w:val="Akapitzlist"/>
        <w:ind w:left="717"/>
        <w:jc w:val="both"/>
        <w:rPr>
          <w:b/>
        </w:rPr>
      </w:pPr>
    </w:p>
    <w:p w:rsidR="005C7406" w:rsidRPr="005C7406" w:rsidRDefault="0074792D" w:rsidP="00FD6FCE">
      <w:pPr>
        <w:spacing w:line="360" w:lineRule="auto"/>
        <w:ind w:firstLine="708"/>
        <w:jc w:val="both"/>
        <w:rPr>
          <w:bCs/>
        </w:rPr>
      </w:pPr>
      <w:r>
        <w:rPr>
          <w:b/>
        </w:rPr>
        <w:t xml:space="preserve">I. </w:t>
      </w:r>
      <w:r w:rsidR="005C7406" w:rsidRPr="005C7406">
        <w:rPr>
          <w:b/>
        </w:rPr>
        <w:t xml:space="preserve"> Ochrona różnorodności biologicznej w gospodarce leśnej</w:t>
      </w:r>
    </w:p>
    <w:p w:rsidR="005C7406" w:rsidRDefault="005C7406" w:rsidP="00FD6FCE">
      <w:pPr>
        <w:spacing w:line="360" w:lineRule="auto"/>
        <w:ind w:firstLine="708"/>
        <w:jc w:val="both"/>
        <w:rPr>
          <w:b/>
        </w:rPr>
      </w:pPr>
      <w:r w:rsidRPr="005C7406">
        <w:rPr>
          <w:b/>
        </w:rPr>
        <w:t>1.1. Polityczne i prawne podstawy ochrony różnorodności biologicznej w gospodarce leśnej</w:t>
      </w:r>
    </w:p>
    <w:p w:rsidR="005C7406" w:rsidRPr="005C7406" w:rsidRDefault="005C7406" w:rsidP="00FD6FCE">
      <w:pPr>
        <w:spacing w:line="360" w:lineRule="auto"/>
        <w:ind w:firstLine="708"/>
        <w:jc w:val="both"/>
        <w:rPr>
          <w:b/>
        </w:rPr>
      </w:pPr>
      <w:r w:rsidRPr="005C7406">
        <w:rPr>
          <w:b/>
        </w:rPr>
        <w:t>1.2. Zrównoważona gospodarka leśna</w:t>
      </w:r>
    </w:p>
    <w:p w:rsidR="0074792D" w:rsidRPr="005C7406" w:rsidRDefault="00FD6FCE" w:rsidP="0074792D">
      <w:pPr>
        <w:pStyle w:val="Nagwek3"/>
        <w:numPr>
          <w:ilvl w:val="0"/>
          <w:numId w:val="0"/>
        </w:numPr>
        <w:tabs>
          <w:tab w:val="left" w:pos="708"/>
        </w:tabs>
        <w:spacing w:before="0" w:after="0" w:line="360" w:lineRule="auto"/>
        <w:jc w:val="both"/>
        <w:rPr>
          <w:b/>
          <w:i w:val="0"/>
          <w:sz w:val="24"/>
          <w:szCs w:val="24"/>
          <w:u w:val="none"/>
        </w:rPr>
      </w:pPr>
      <w:r>
        <w:rPr>
          <w:b/>
          <w:i w:val="0"/>
          <w:sz w:val="24"/>
          <w:szCs w:val="24"/>
          <w:u w:val="none"/>
          <w:lang w:val="pl-PL"/>
        </w:rPr>
        <w:tab/>
      </w:r>
      <w:r w:rsidR="0074792D" w:rsidRPr="005C7406">
        <w:rPr>
          <w:b/>
          <w:i w:val="0"/>
          <w:sz w:val="24"/>
          <w:szCs w:val="24"/>
          <w:u w:val="none"/>
        </w:rPr>
        <w:t>1.3. Ochrona lasów</w:t>
      </w:r>
    </w:p>
    <w:p w:rsidR="0074792D" w:rsidRPr="005C7406" w:rsidRDefault="00FD6FCE" w:rsidP="0074792D">
      <w:pPr>
        <w:pStyle w:val="Nagwek3"/>
        <w:numPr>
          <w:ilvl w:val="0"/>
          <w:numId w:val="0"/>
        </w:numPr>
        <w:tabs>
          <w:tab w:val="left" w:pos="708"/>
        </w:tabs>
        <w:spacing w:before="0" w:after="0" w:line="360" w:lineRule="auto"/>
        <w:jc w:val="both"/>
        <w:rPr>
          <w:b/>
          <w:i w:val="0"/>
          <w:sz w:val="24"/>
          <w:szCs w:val="24"/>
          <w:u w:val="none"/>
        </w:rPr>
      </w:pPr>
      <w:r>
        <w:rPr>
          <w:b/>
          <w:i w:val="0"/>
          <w:sz w:val="24"/>
          <w:szCs w:val="24"/>
          <w:u w:val="none"/>
          <w:lang w:val="pl-PL"/>
        </w:rPr>
        <w:tab/>
      </w:r>
      <w:r w:rsidR="0074792D" w:rsidRPr="005C7406">
        <w:rPr>
          <w:b/>
          <w:i w:val="0"/>
          <w:sz w:val="24"/>
          <w:szCs w:val="24"/>
          <w:u w:val="none"/>
        </w:rPr>
        <w:t>1.4. Powiększanie zasobów leśnych</w:t>
      </w:r>
    </w:p>
    <w:p w:rsidR="0074792D" w:rsidRPr="005C7406" w:rsidRDefault="0074792D" w:rsidP="00FD6FCE">
      <w:pPr>
        <w:pStyle w:val="Nagwek2"/>
        <w:numPr>
          <w:ilvl w:val="0"/>
          <w:numId w:val="46"/>
        </w:numPr>
        <w:spacing w:before="0" w:after="0"/>
        <w:rPr>
          <w:sz w:val="24"/>
          <w:szCs w:val="24"/>
        </w:rPr>
      </w:pPr>
      <w:r w:rsidRPr="005C7406">
        <w:rPr>
          <w:sz w:val="24"/>
          <w:szCs w:val="24"/>
        </w:rPr>
        <w:t>Ochrona różnorodności biologicznej w gospodarce łowieckiej</w:t>
      </w:r>
    </w:p>
    <w:p w:rsidR="00FD6FCE" w:rsidRPr="005C7406" w:rsidRDefault="00FD6FCE" w:rsidP="00FD6FCE">
      <w:pPr>
        <w:pStyle w:val="Nagwek3"/>
        <w:numPr>
          <w:ilvl w:val="0"/>
          <w:numId w:val="0"/>
        </w:numPr>
        <w:tabs>
          <w:tab w:val="left" w:pos="708"/>
        </w:tabs>
        <w:spacing w:before="0" w:after="0" w:line="360" w:lineRule="auto"/>
        <w:ind w:left="709"/>
        <w:jc w:val="both"/>
        <w:rPr>
          <w:sz w:val="24"/>
          <w:szCs w:val="24"/>
        </w:rPr>
      </w:pPr>
      <w:r w:rsidRPr="005C7406">
        <w:rPr>
          <w:rFonts w:eastAsia="MinionPro-Regular"/>
          <w:b/>
          <w:i w:val="0"/>
          <w:sz w:val="24"/>
          <w:szCs w:val="24"/>
          <w:u w:val="none"/>
        </w:rPr>
        <w:t>2.1. P</w:t>
      </w:r>
      <w:r w:rsidRPr="005C7406">
        <w:rPr>
          <w:b/>
          <w:i w:val="0"/>
          <w:sz w:val="24"/>
          <w:szCs w:val="24"/>
          <w:u w:val="none"/>
        </w:rPr>
        <w:t>rawne podstawy ochrony różnorodności biologicznej w gospodarce łowieckiej</w:t>
      </w:r>
    </w:p>
    <w:p w:rsidR="005C7406" w:rsidRDefault="00FD6FCE" w:rsidP="00FD6FCE">
      <w:pPr>
        <w:pStyle w:val="Nagwek3"/>
        <w:numPr>
          <w:ilvl w:val="0"/>
          <w:numId w:val="0"/>
        </w:numPr>
        <w:tabs>
          <w:tab w:val="num" w:pos="1800"/>
        </w:tabs>
        <w:spacing w:before="0" w:after="0" w:line="360" w:lineRule="auto"/>
        <w:ind w:left="709"/>
        <w:jc w:val="both"/>
        <w:rPr>
          <w:b/>
          <w:i w:val="0"/>
          <w:sz w:val="24"/>
          <w:szCs w:val="24"/>
          <w:u w:val="none"/>
          <w:lang w:val="pl-PL"/>
        </w:rPr>
      </w:pPr>
      <w:r w:rsidRPr="005C7406">
        <w:rPr>
          <w:b/>
          <w:i w:val="0"/>
          <w:sz w:val="24"/>
          <w:szCs w:val="24"/>
          <w:u w:val="none"/>
        </w:rPr>
        <w:t>2.2. Gospodarka łowiecka</w:t>
      </w:r>
    </w:p>
    <w:p w:rsidR="005779A9" w:rsidRPr="005C7406" w:rsidRDefault="005779A9" w:rsidP="005779A9">
      <w:pPr>
        <w:pStyle w:val="Nagwek3"/>
        <w:numPr>
          <w:ilvl w:val="0"/>
          <w:numId w:val="0"/>
        </w:numPr>
        <w:tabs>
          <w:tab w:val="num" w:pos="1800"/>
        </w:tabs>
        <w:spacing w:before="0" w:after="0" w:line="360" w:lineRule="auto"/>
        <w:ind w:left="709"/>
        <w:jc w:val="both"/>
        <w:rPr>
          <w:b/>
          <w:i w:val="0"/>
          <w:sz w:val="24"/>
          <w:szCs w:val="24"/>
          <w:u w:val="none"/>
        </w:rPr>
      </w:pPr>
      <w:r w:rsidRPr="005C7406">
        <w:rPr>
          <w:b/>
          <w:i w:val="0"/>
          <w:sz w:val="24"/>
          <w:szCs w:val="24"/>
          <w:u w:val="none"/>
        </w:rPr>
        <w:t>2.3. Zasady wykonywania polowania</w:t>
      </w:r>
    </w:p>
    <w:p w:rsidR="00FD6FCE" w:rsidRPr="005779A9" w:rsidRDefault="005779A9" w:rsidP="005779A9">
      <w:pPr>
        <w:pStyle w:val="Nagwek3"/>
        <w:numPr>
          <w:ilvl w:val="0"/>
          <w:numId w:val="0"/>
        </w:numPr>
        <w:spacing w:before="0" w:after="0" w:line="360" w:lineRule="auto"/>
        <w:ind w:left="720" w:hanging="360"/>
        <w:jc w:val="both"/>
        <w:rPr>
          <w:b/>
          <w:i w:val="0"/>
          <w:sz w:val="24"/>
          <w:szCs w:val="24"/>
          <w:u w:val="none"/>
          <w:lang w:val="pl-PL"/>
        </w:rPr>
      </w:pPr>
      <w:r w:rsidRPr="005779A9">
        <w:rPr>
          <w:b/>
          <w:i w:val="0"/>
          <w:sz w:val="24"/>
          <w:szCs w:val="24"/>
          <w:u w:val="none"/>
          <w:lang w:val="pl-PL"/>
        </w:rPr>
        <w:t>Literatura</w:t>
      </w:r>
    </w:p>
    <w:p w:rsidR="007C74B8" w:rsidRDefault="007C74B8" w:rsidP="005C7406">
      <w:pPr>
        <w:pStyle w:val="Akapitzlist"/>
        <w:ind w:left="717"/>
        <w:jc w:val="both"/>
        <w:rPr>
          <w:b/>
        </w:rPr>
      </w:pPr>
    </w:p>
    <w:p w:rsidR="007C74B8" w:rsidRDefault="007C74B8" w:rsidP="005C7406">
      <w:pPr>
        <w:jc w:val="both"/>
        <w:rPr>
          <w:b/>
        </w:rPr>
      </w:pPr>
    </w:p>
    <w:p w:rsidR="003A13FD" w:rsidRPr="005C7406" w:rsidRDefault="00FD6FCE" w:rsidP="00FD6FCE">
      <w:pPr>
        <w:spacing w:line="360" w:lineRule="auto"/>
        <w:jc w:val="center"/>
        <w:rPr>
          <w:bCs/>
        </w:rPr>
      </w:pPr>
      <w:bookmarkStart w:id="0" w:name="_Toc320034475"/>
      <w:r>
        <w:rPr>
          <w:b/>
        </w:rPr>
        <w:t xml:space="preserve">I </w:t>
      </w:r>
      <w:r w:rsidR="003A13FD" w:rsidRPr="005C7406">
        <w:rPr>
          <w:b/>
        </w:rPr>
        <w:t>. Ochrona różnorodności biologicznej w gospodarce leśnej</w:t>
      </w:r>
      <w:bookmarkEnd w:id="0"/>
    </w:p>
    <w:p w:rsidR="00FD6FCE" w:rsidRDefault="00FD6FCE" w:rsidP="005C7406">
      <w:pPr>
        <w:spacing w:line="360" w:lineRule="auto"/>
        <w:jc w:val="both"/>
        <w:rPr>
          <w:b/>
        </w:rPr>
      </w:pPr>
      <w:bookmarkStart w:id="1" w:name="_Toc320034476"/>
    </w:p>
    <w:p w:rsidR="003A13FD" w:rsidRPr="005C7406" w:rsidRDefault="003A13FD" w:rsidP="00FD6FCE">
      <w:pPr>
        <w:spacing w:line="360" w:lineRule="auto"/>
        <w:ind w:firstLine="708"/>
        <w:jc w:val="both"/>
        <w:rPr>
          <w:b/>
          <w:bCs/>
        </w:rPr>
      </w:pPr>
      <w:r w:rsidRPr="005C7406">
        <w:rPr>
          <w:b/>
        </w:rPr>
        <w:t>1.1. Polityczne i prawne podstawy ochrony różnorodności biologicznej w gospodarce leśnej</w:t>
      </w:r>
      <w:bookmarkEnd w:id="1"/>
    </w:p>
    <w:p w:rsidR="003A13FD" w:rsidRPr="005C7406" w:rsidRDefault="003A13FD" w:rsidP="005C7406">
      <w:pPr>
        <w:spacing w:line="360" w:lineRule="auto"/>
        <w:ind w:firstLine="709"/>
        <w:jc w:val="both"/>
      </w:pPr>
      <w:r w:rsidRPr="005C7406">
        <w:t>W ochronie różnorodności biologicznej lasy odgrywają zasadniczą rolę. Szczególny wpływ na stan różnorodności biologicznej mają zwłaszcza trwałe historyczne lasy, które mimo znacznych przekształceń nadal zachowują duży stopień naturalności, znaczne zróżnicowanie siedlisk i są ostoją wielu gatunków roślin i zwierząt, a także ogniwem spajającym inne ekosystemy</w:t>
      </w:r>
      <w:r w:rsidRPr="005C7406">
        <w:rPr>
          <w:rStyle w:val="Odwoanieprzypisudolnego"/>
        </w:rPr>
        <w:footnoteReference w:id="2"/>
      </w:r>
      <w:r w:rsidRPr="005C7406">
        <w:t xml:space="preserve">. Las należy do tych </w:t>
      </w:r>
      <w:r w:rsidRPr="005C7406">
        <w:lastRenderedPageBreak/>
        <w:t>podstawowych komponentów środowiska, który z zasobami świata roślinnego i zwierzęcego tworzy wyjątkowo spójną, nierozerwalną całość</w:t>
      </w:r>
      <w:r w:rsidRPr="005C7406">
        <w:rPr>
          <w:rStyle w:val="Odwoanieprzypisudolnego"/>
        </w:rPr>
        <w:footnoteReference w:id="3"/>
      </w:r>
      <w:r w:rsidRPr="005C7406">
        <w:t>. Ponadto ekosystemy leśne stanowią w Polsce najcenniejszy i najliczniej reprezentowany składnik wszystkich prawnych form ochrony przyrody</w:t>
      </w:r>
      <w:r w:rsidRPr="005C7406">
        <w:rPr>
          <w:rStyle w:val="Odwoanieprzypisudolnego"/>
        </w:rPr>
        <w:footnoteReference w:id="4"/>
      </w:r>
      <w:r w:rsidRPr="005C7406">
        <w:t>.</w:t>
      </w:r>
    </w:p>
    <w:p w:rsidR="003A13FD" w:rsidRPr="005C7406" w:rsidRDefault="003A13FD" w:rsidP="005C7406">
      <w:pPr>
        <w:spacing w:line="360" w:lineRule="auto"/>
        <w:ind w:firstLine="709"/>
        <w:jc w:val="both"/>
      </w:pPr>
      <w:r w:rsidRPr="005C7406">
        <w:t>Zagadnienie ochrony lasów i ich racjonalnej eksploatacji, zapewniającej ochronę bioróżnorodności pozostawało ważnym elementem w sferze politycznej w drugiej połowie lat 90. XX w. W Krajowym programie zwiększania lesistości i Polityce leśnej państwa</w:t>
      </w:r>
      <w:r w:rsidRPr="005C7406">
        <w:rPr>
          <w:rStyle w:val="Odwoanieprzypisudolnego"/>
        </w:rPr>
        <w:footnoteReference w:id="5"/>
      </w:r>
      <w:r w:rsidRPr="005C7406">
        <w:t xml:space="preserve"> wskazano priorytety polityki leśnej: wielofunkcyjność lasów, ich wszechstronną użyteczność i ochronę oraz rolę w kształtowaniu środowiska. Określono także zalecenia dotyczące ochrony i umiarkowanego użytkowania różnorodności biologicznej poprzez reorientację zarządzania lasami z modelu surowcowego na model proekologicznej i zrównoważonej ekonomicznie, wielofunkcyjnej gospodarki leśnej.</w:t>
      </w:r>
    </w:p>
    <w:p w:rsidR="003A13FD" w:rsidRPr="005C7406" w:rsidRDefault="003A13FD" w:rsidP="005C7406">
      <w:pPr>
        <w:spacing w:line="360" w:lineRule="auto"/>
        <w:ind w:firstLine="709"/>
        <w:jc w:val="both"/>
      </w:pPr>
      <w:r w:rsidRPr="005C7406">
        <w:t>Założenie prowadzenia gospodarki leśnej w sposób zapewniający systematyczny przyrost zasobów oraz szczególną troskę, jaką powinno się objąć lasy prywatne, podkreślono w dokumencie Polska – 2025. Długookresowa strategia trwałego i zrównoważonego rozwoju</w:t>
      </w:r>
      <w:r w:rsidRPr="005C7406">
        <w:rPr>
          <w:rStyle w:val="Odwoanieprzypisudolnego"/>
        </w:rPr>
        <w:footnoteReference w:id="6"/>
      </w:r>
      <w:r w:rsidRPr="005C7406">
        <w:t xml:space="preserve">. Powyższe cele zostały sprecyzowane w </w:t>
      </w:r>
      <w:r w:rsidRPr="005C7406">
        <w:rPr>
          <w:bCs/>
        </w:rPr>
        <w:t>Polityce ekologicznej państwa</w:t>
      </w:r>
      <w:r w:rsidRPr="005C7406">
        <w:t xml:space="preserve"> </w:t>
      </w:r>
      <w:r w:rsidRPr="005C7406">
        <w:rPr>
          <w:bCs/>
        </w:rPr>
        <w:t>na lata 2003–2006, z uwzględnieniem perspektywy na lata 2007–2010</w:t>
      </w:r>
      <w:r w:rsidRPr="005C7406">
        <w:rPr>
          <w:rStyle w:val="Odwoanieprzypisudolnego"/>
        </w:rPr>
        <w:footnoteReference w:id="7"/>
      </w:r>
      <w:r w:rsidRPr="005C7406">
        <w:rPr>
          <w:bCs/>
        </w:rPr>
        <w:t>.</w:t>
      </w:r>
      <w:r w:rsidRPr="005C7406">
        <w:rPr>
          <w:b/>
          <w:bCs/>
        </w:rPr>
        <w:t xml:space="preserve"> </w:t>
      </w:r>
      <w:r w:rsidRPr="005C7406">
        <w:t xml:space="preserve">Za najważniejsze uznano m.in. działania, których celem jest: 1) dalsze zwiększanie lesistości kraju, z uwzględnieniem uwarunkowań przyrodniczo krajobrazowych; 2) wdrożenie w gospodarce leśnej technologii, które naśladują procesy i stany właściwe naturalnej dynamice zmian w drzewostanie i ekosystemie; 3) zapewnienie ochrony leśnych zasobów genowych; 4) wdrożenie zasad </w:t>
      </w:r>
      <w:r w:rsidRPr="005C7406">
        <w:lastRenderedPageBreak/>
        <w:t>ochrony i powiększania różnorodności biologicznej w lasach na poziomie genetycznym, gatunkowym i ekosystemowym, m.in. poprzez wprowadzanie gatunków rodzimych, wzbogacanie składu gatunkowego odnowień leśnych i przebudowę monokultur.</w:t>
      </w:r>
    </w:p>
    <w:p w:rsidR="003A13FD" w:rsidRPr="005C7406" w:rsidRDefault="003A13FD" w:rsidP="005C7406">
      <w:pPr>
        <w:spacing w:line="360" w:lineRule="auto"/>
        <w:ind w:firstLine="709"/>
        <w:jc w:val="both"/>
      </w:pPr>
      <w:r w:rsidRPr="005C7406">
        <w:t>Znaczenie lasów wynika z licznych i zróżnicowanych funkcji pełnionych przez ten komponent. W literaturze przedmiotu</w:t>
      </w:r>
      <w:r w:rsidRPr="005C7406">
        <w:rPr>
          <w:rStyle w:val="Odwoanieprzypisudolnego"/>
        </w:rPr>
        <w:footnoteReference w:id="8"/>
      </w:r>
      <w:r w:rsidRPr="005C7406">
        <w:t xml:space="preserve"> wymienia się trzy zasadnicze funkcje: 1) funkcje ochronne,</w:t>
      </w:r>
      <w:r w:rsidRPr="005C7406">
        <w:rPr>
          <w:b/>
        </w:rPr>
        <w:t xml:space="preserve"> </w:t>
      </w:r>
      <w:r w:rsidRPr="005C7406">
        <w:t>związane z oddziaływaniem na wiele elementów środowiska – siedlisko licznych gatunków roślin, zwierząt i grzybów, regulacja i ochrona wód, ochrona przeciwerozyjna gleb, wpływ na skład powietrza, oddziaływanie na kształtowanie się klimatu, zabezpieczenie przed hałasem. Wśród funkcji ochronnych lasów ważna rola przypada funkcjom przyrodniczym, do których należy ochrona różnorodności biologicznej w ekosystemach leśnych.  Podkreśla się też znaczenie lasów na terenach objętych jedną z prawnych form ochrony przyrody (np. parków narodowych); 2) funkcje gospodarcze, polegające na produkcji drewna i innych dóbr leśnych oraz wpływ na wzmożenie produkcyjności gruntów rolnych poprzez zmniejszenie amplitud powietrza i gleby, ochronę przed promieniowaniem słonecznym i wysuszającym działaniem wiatru; 3) funkcje społeczne, dotyczące tworzenia warunków do turystyki i rekreacji, sprzyjające utrzymaniu właściwej kondycji zdrowotnej społeczeństwa. Z tego też względu zaznaczyć trzeba doniosłą rolę lasów jako ważnego elementu krajobrazu</w:t>
      </w:r>
      <w:r w:rsidRPr="005C7406">
        <w:rPr>
          <w:rStyle w:val="Odwoanieprzypisudolnego"/>
        </w:rPr>
        <w:footnoteReference w:id="9"/>
      </w:r>
      <w:r w:rsidRPr="005C7406">
        <w:t>.</w:t>
      </w:r>
    </w:p>
    <w:p w:rsidR="003A13FD" w:rsidRPr="005C7406" w:rsidRDefault="003A13FD" w:rsidP="005C7406">
      <w:pPr>
        <w:spacing w:line="360" w:lineRule="auto"/>
        <w:ind w:firstLine="709"/>
        <w:jc w:val="both"/>
      </w:pPr>
      <w:r w:rsidRPr="005C7406">
        <w:t>Ochrona lasów i zapewnienie właściwej eksploatacji zasobów leśnych jest ważnym zagadnieniem prawnym, uregulowanym ustawą z dnia 28 września 1991 r. o lasach. Ponadto lasy państwowe uznane zostały na mocy ustawy z dnia 6 lipca 2001 r. o zachowaniu narodowego charakteru strategicznych zasobów naturalnych kraju</w:t>
      </w:r>
      <w:r w:rsidRPr="005C7406">
        <w:rPr>
          <w:rStyle w:val="Odwoanieprzypisudolnego"/>
        </w:rPr>
        <w:footnoteReference w:id="10"/>
      </w:r>
      <w:r w:rsidRPr="005C7406">
        <w:t xml:space="preserve"> za strategiczny zasób naturalny, którego </w:t>
      </w:r>
      <w:r w:rsidRPr="005C7406">
        <w:lastRenderedPageBreak/>
        <w:t>gospodarowanie musi być prowadzone zgodnie z zasadą zrównoważonego rozwoju w interesie dobra ogólnego (art. 1 pkt 3 i art. 3).</w:t>
      </w:r>
    </w:p>
    <w:p w:rsidR="003A13FD" w:rsidRPr="005C7406" w:rsidRDefault="003A13FD" w:rsidP="005C7406">
      <w:pPr>
        <w:spacing w:line="360" w:lineRule="auto"/>
        <w:ind w:firstLine="709"/>
        <w:jc w:val="both"/>
      </w:pPr>
      <w:r w:rsidRPr="005C7406">
        <w:t>Las stanowi przedmiot regulacji w systemie prawa polskiego, ale także pewną normatywną wartość, wokół której koncentrują się przepisy prawa leśnego</w:t>
      </w:r>
      <w:r w:rsidRPr="005C7406">
        <w:rPr>
          <w:rStyle w:val="Odwoanieprzypisudolnego"/>
        </w:rPr>
        <w:footnoteReference w:id="11"/>
      </w:r>
      <w:r w:rsidRPr="005C7406">
        <w:t>. Problematyka prawna gospodarowania zasobami leśnymi i innymi zasobami gospodarki leśnej obejmuje znacznie szerszy krąg zagadnień. Z tego względu wymienić można także inne akty prawne obejmujące problematykę leśną, zaliczane do prawa leśnego. Należą do nich: 1) ustawa z dnia 7 czerwca 2001 r. o leśnym materiale rozmnożeniowym</w:t>
      </w:r>
      <w:r w:rsidRPr="005C7406">
        <w:rPr>
          <w:rStyle w:val="Odwoanieprzypisudolnego"/>
        </w:rPr>
        <w:footnoteReference w:id="12"/>
      </w:r>
      <w:r w:rsidRPr="005C7406">
        <w:t>; 2) ustawa z dnia 30 października 2002 r. o podatku leśnym</w:t>
      </w:r>
      <w:r w:rsidRPr="005C7406">
        <w:rPr>
          <w:rStyle w:val="Odwoanieprzypisudolnego"/>
        </w:rPr>
        <w:footnoteReference w:id="13"/>
      </w:r>
      <w:r w:rsidRPr="005C7406">
        <w:t>; 3) ustawa z dnia 3 lutego 1995 r. o ochronie gruntów rolnych i leśnych</w:t>
      </w:r>
      <w:r w:rsidRPr="005C7406">
        <w:rPr>
          <w:rStyle w:val="Odwoanieprzypisudolnego"/>
        </w:rPr>
        <w:footnoteReference w:id="14"/>
      </w:r>
      <w:r w:rsidRPr="005C7406">
        <w:t>; 4) ustawa z dnia 7 marca 2007 r. o wspieraniu rozwoju obszarów wiejskich z udziałem środków Europejskiego Funduszu Rolnego na rzecz Rozwoju Obszarów Wiejskich</w:t>
      </w:r>
      <w:r w:rsidRPr="005C7406">
        <w:rPr>
          <w:rStyle w:val="Odwoanieprzypisudolnego"/>
        </w:rPr>
        <w:footnoteReference w:id="15"/>
      </w:r>
      <w:r w:rsidRPr="005C7406">
        <w:t>– w zakresie przeznaczania gruntów rolnych do zalesiania; 5) odnoszące się do leśnictwa postanowienia ustawy z 16 kwietnia 2004 r. o ochronie przyrody oraz ustawy z 27 kwietnia 2001 r. – Prawo ochrony środowiska.</w:t>
      </w:r>
    </w:p>
    <w:p w:rsidR="003A13FD" w:rsidRPr="005C7406" w:rsidRDefault="003A13FD" w:rsidP="005C7406">
      <w:pPr>
        <w:spacing w:line="360" w:lineRule="auto"/>
        <w:ind w:firstLine="709"/>
        <w:jc w:val="both"/>
      </w:pPr>
      <w:r w:rsidRPr="005C7406">
        <w:t xml:space="preserve">Prawna definicja pojęcia „las” odbiega od definicji przyjmowanej w naukach przyrodniczych. Ustawa o lasach w art. 3 wprowadza kilka kryteriów kwalifikowania gruntu jako lasu: </w:t>
      </w:r>
    </w:p>
    <w:p w:rsidR="003A13FD" w:rsidRPr="005C7406" w:rsidRDefault="003A13FD" w:rsidP="005C7406">
      <w:pPr>
        <w:spacing w:line="360" w:lineRule="auto"/>
        <w:ind w:firstLine="709"/>
        <w:jc w:val="both"/>
      </w:pPr>
      <w:r w:rsidRPr="005C7406">
        <w:t>1) kryterium przestrzenne</w:t>
      </w:r>
      <w:r w:rsidRPr="005C7406">
        <w:rPr>
          <w:b/>
        </w:rPr>
        <w:t xml:space="preserve"> </w:t>
      </w:r>
      <w:r w:rsidRPr="005C7406">
        <w:t xml:space="preserve">– las obejmuje zwartą powierzchnię, minimum </w:t>
      </w:r>
      <w:smartTag w:uri="urn:schemas-microsoft-com:office:smarttags" w:element="metricconverter">
        <w:smartTagPr>
          <w:attr w:name="ProductID" w:val="86 434,6 ha"/>
        </w:smartTagPr>
        <w:r w:rsidRPr="005C7406">
          <w:t>0,10 ha</w:t>
        </w:r>
      </w:smartTag>
      <w:r w:rsidRPr="005C7406">
        <w:t xml:space="preserve">; </w:t>
      </w:r>
    </w:p>
    <w:p w:rsidR="003A13FD" w:rsidRPr="005C7406" w:rsidRDefault="003A13FD" w:rsidP="005C7406">
      <w:pPr>
        <w:spacing w:line="360" w:lineRule="auto"/>
        <w:ind w:firstLine="709"/>
        <w:jc w:val="both"/>
      </w:pPr>
      <w:r w:rsidRPr="005C7406">
        <w:lastRenderedPageBreak/>
        <w:t xml:space="preserve">2) kryterium przyrodnicze – grunt musi być pokryty roślinnością leśną (uprawami leśnymi), przy czym częściowe pozbawienie roślinności leśnej nie odbiera mu cech lasu, jeśli spełnione są pozostałe kryteria; </w:t>
      </w:r>
    </w:p>
    <w:p w:rsidR="003A13FD" w:rsidRPr="005C7406" w:rsidRDefault="003A13FD" w:rsidP="005C7406">
      <w:pPr>
        <w:spacing w:line="360" w:lineRule="auto"/>
        <w:ind w:firstLine="709"/>
        <w:jc w:val="both"/>
      </w:pPr>
      <w:r w:rsidRPr="005C7406">
        <w:t xml:space="preserve">3) kryterium przeznaczenia – na terenie lasu powinna być prowadzona produkcja leśna, chyba że chodzi o lasy, w których nie prowadzi się produkcji leśnej (rezerwaty przyrody, parki narodowe czy tereny wpisane do rejestru zabytków); </w:t>
      </w:r>
    </w:p>
    <w:p w:rsidR="003A13FD" w:rsidRPr="005C7406" w:rsidRDefault="003A13FD" w:rsidP="005C7406">
      <w:pPr>
        <w:spacing w:line="360" w:lineRule="auto"/>
        <w:ind w:firstLine="709"/>
        <w:jc w:val="both"/>
      </w:pPr>
      <w:r w:rsidRPr="005C7406">
        <w:t>4) kryterium związania z gospodarką leśną – lasem jest również grunt związany z gospodarką leśną, zajęty pod wykorzystywane dla potrzeb gospodarki leśnej: budynki i budowle, urządzenia melioracji wodnych, linie podziału przestrzennego lasu, drogi leśne, tereny pod liniami energetycznymi, szkółki leśne, miejsca składowania drewna, a także grunt wykorzystywany na parkingi leśne i urządzenia turystyczne</w:t>
      </w:r>
      <w:r w:rsidRPr="005C7406">
        <w:rPr>
          <w:rStyle w:val="Odwoanieprzypisudolnego"/>
        </w:rPr>
        <w:footnoteReference w:id="16"/>
      </w:r>
      <w:r w:rsidRPr="005C7406">
        <w:t>.</w:t>
      </w:r>
    </w:p>
    <w:p w:rsidR="003A13FD" w:rsidRPr="005C7406" w:rsidRDefault="003A13FD" w:rsidP="005C7406">
      <w:pPr>
        <w:spacing w:line="360" w:lineRule="auto"/>
        <w:ind w:firstLine="709"/>
        <w:jc w:val="both"/>
      </w:pPr>
      <w:r w:rsidRPr="005C7406">
        <w:t>O uznaniu gruntu za las w praktyce decydują dane z ewidencji gruntów, prowadzonej w oparciu o przepisy ustawy z dnia 17 maja 1989 r. – Prawo geodezyjne i kartograficzne</w:t>
      </w:r>
      <w:r w:rsidRPr="005C7406">
        <w:rPr>
          <w:rStyle w:val="Odwoanieprzypisudolnego"/>
        </w:rPr>
        <w:footnoteReference w:id="17"/>
      </w:r>
      <w:r w:rsidRPr="005C7406">
        <w:t>. Przepisy wykonawcze do ustawy</w:t>
      </w:r>
      <w:r w:rsidRPr="005C7406">
        <w:rPr>
          <w:rStyle w:val="Odwoanieprzypisudolnego"/>
        </w:rPr>
        <w:footnoteReference w:id="18"/>
      </w:r>
      <w:r w:rsidRPr="005C7406">
        <w:t xml:space="preserve"> wyróżniają kategorię „</w:t>
      </w:r>
      <w:r w:rsidRPr="005C7406">
        <w:rPr>
          <w:bCs/>
        </w:rPr>
        <w:t>grunty leśne oraz zadrzewione i zakrzewione”,</w:t>
      </w:r>
      <w:r w:rsidRPr="005C7406">
        <w:rPr>
          <w:bCs/>
          <w:i/>
        </w:rPr>
        <w:t xml:space="preserve"> </w:t>
      </w:r>
      <w:r w:rsidRPr="005C7406">
        <w:rPr>
          <w:bCs/>
        </w:rPr>
        <w:t xml:space="preserve">do której zaliczono grunty: 1) określone jako „las” w ustawie o lasach, oraz 2) </w:t>
      </w:r>
      <w:r w:rsidRPr="005C7406">
        <w:t xml:space="preserve">grunty zadrzewione i zakrzewione – grunty porośnięte roślinnością leśną, których pole powierzchni jest mniejsze od </w:t>
      </w:r>
      <w:smartTag w:uri="urn:schemas-microsoft-com:office:smarttags" w:element="metricconverter">
        <w:smartTagPr>
          <w:attr w:name="ProductID" w:val="86 434,6 ha"/>
        </w:smartTagPr>
        <w:r w:rsidRPr="005C7406">
          <w:t>0,1000 ha</w:t>
        </w:r>
      </w:smartTag>
      <w:r w:rsidRPr="005C7406">
        <w:t>. Do gruntów zadrzewionych i zakrzewionych zaliczono m.in.: śródpolne skupiska drzew i krzewów niezaliczone do lasów, tereny torfowisk pokrytych częściowo kępami krzewów i drzew karłowatych czy grunty porośnięte wikliną w stanie naturalnym</w:t>
      </w:r>
      <w:r w:rsidRPr="005C7406">
        <w:rPr>
          <w:rStyle w:val="Odwoanieprzypisudolnego"/>
        </w:rPr>
        <w:footnoteReference w:id="19"/>
      </w:r>
      <w:r w:rsidRPr="005C7406">
        <w:t>.</w:t>
      </w:r>
    </w:p>
    <w:p w:rsidR="003A13FD" w:rsidRPr="005C7406" w:rsidRDefault="003A13FD" w:rsidP="005C7406">
      <w:pPr>
        <w:spacing w:line="360" w:lineRule="auto"/>
        <w:ind w:firstLine="709"/>
        <w:jc w:val="both"/>
      </w:pPr>
      <w:r w:rsidRPr="005C7406">
        <w:lastRenderedPageBreak/>
        <w:t>Wszystkie formy zagospodarowania i ochrony lasów, mające na celu zapewnienie ich trwałości i właściwej eksploatacji zasobów leśnych służą jednocześnie realizacji nadrzędnego celu ochrony przyrody, czyli zachowaniu różnorodności biologicznej. W szczególności można wskazać ustanowione w ustawie lasy ochronne i leśne kompleksy promocyjne.</w:t>
      </w:r>
    </w:p>
    <w:p w:rsidR="003A13FD" w:rsidRPr="005C7406" w:rsidRDefault="003A13FD" w:rsidP="005C7406">
      <w:pPr>
        <w:spacing w:line="360" w:lineRule="auto"/>
        <w:ind w:firstLine="709"/>
        <w:jc w:val="both"/>
      </w:pPr>
      <w:r w:rsidRPr="005C7406">
        <w:t>W przepisie</w:t>
      </w:r>
      <w:r w:rsidRPr="005C7406">
        <w:rPr>
          <w:b/>
        </w:rPr>
        <w:t xml:space="preserve"> </w:t>
      </w:r>
      <w:r w:rsidRPr="005C7406">
        <w:t xml:space="preserve">art. 15 u.l. wyróżniono lasy szczególnie chronione, nazywając je lasami ochronnymi. Wskazana kategoria jest niejednorodna. Wśród lasów ochronnych można wyróżnić kilka grup: </w:t>
      </w:r>
    </w:p>
    <w:p w:rsidR="003A13FD" w:rsidRPr="005C7406" w:rsidRDefault="003A13FD" w:rsidP="005C7406">
      <w:pPr>
        <w:spacing w:line="360" w:lineRule="auto"/>
        <w:ind w:firstLine="709"/>
        <w:jc w:val="both"/>
      </w:pPr>
      <w:r w:rsidRPr="005C7406">
        <w:t xml:space="preserve">1) lasy, które już samym istnieniem chronią inne obiekty przyrodnicze: glebę, wody, zwierzęta, klimat lub służące rozwojowi drzewostanów, chroniące ostoje zwierząt i stanowisk roślin podlegających ochronie gatunkowej. Do tej grupy należą także m.in. lasy położone w strefach ochronnych uzdrowisk, mające znaczenie dla ochrony walorów leczniczych mikroklimatów i wód mineralnych, lasy leżące w strefie górnej granicy lasów, a także lasy mające szczególne znaczenie przyrodniczo-naukowe; </w:t>
      </w:r>
    </w:p>
    <w:p w:rsidR="003A13FD" w:rsidRPr="005C7406" w:rsidRDefault="003A13FD" w:rsidP="005C7406">
      <w:pPr>
        <w:spacing w:line="360" w:lineRule="auto"/>
        <w:ind w:firstLine="709"/>
        <w:jc w:val="both"/>
      </w:pPr>
      <w:r w:rsidRPr="005C7406">
        <w:t xml:space="preserve">2) lasy, których rola polega na ochronie środowiska życia człowieka przed zanieczyszczeniem powietrza czy hałasem, leżące w granicach administracyjnych miast i w odległości do </w:t>
      </w:r>
      <w:smartTag w:uri="urn:schemas-microsoft-com:office:smarttags" w:element="metricconverter">
        <w:smartTagPr>
          <w:attr w:name="ProductID" w:val="86 434,6 ha"/>
        </w:smartTagPr>
        <w:r w:rsidRPr="005C7406">
          <w:t>10 km</w:t>
        </w:r>
      </w:smartTag>
      <w:r w:rsidRPr="005C7406">
        <w:t xml:space="preserve"> od granic administracyjnych miast liczących ponad 50 tys. mieszkańców;</w:t>
      </w:r>
    </w:p>
    <w:p w:rsidR="003A13FD" w:rsidRPr="005C7406" w:rsidRDefault="003A13FD" w:rsidP="005C7406">
      <w:pPr>
        <w:spacing w:line="360" w:lineRule="auto"/>
        <w:ind w:firstLine="709"/>
        <w:jc w:val="both"/>
      </w:pPr>
      <w:r w:rsidRPr="005C7406">
        <w:t xml:space="preserve">3) lasy mające szczególne znaczenie dla obronności i bezpieczeństwa państwa; </w:t>
      </w:r>
    </w:p>
    <w:p w:rsidR="003A13FD" w:rsidRPr="005C7406" w:rsidRDefault="003A13FD" w:rsidP="005C7406">
      <w:pPr>
        <w:spacing w:line="360" w:lineRule="auto"/>
        <w:ind w:firstLine="709"/>
        <w:jc w:val="both"/>
      </w:pPr>
      <w:r w:rsidRPr="005C7406">
        <w:t>4) lasy trwale uszkodzone na skutek działalności przemysłu, które raczej nie spełniają funkcji ochronnych</w:t>
      </w:r>
      <w:r w:rsidRPr="005C7406">
        <w:rPr>
          <w:rStyle w:val="Odwoanieprzypisudolnego"/>
        </w:rPr>
        <w:footnoteReference w:id="20"/>
      </w:r>
      <w:r w:rsidRPr="005C7406">
        <w:t>.</w:t>
      </w:r>
    </w:p>
    <w:p w:rsidR="003A13FD" w:rsidRPr="005C7406" w:rsidRDefault="003A13FD" w:rsidP="005C7406">
      <w:pPr>
        <w:spacing w:line="360" w:lineRule="auto"/>
        <w:ind w:firstLine="709"/>
        <w:jc w:val="both"/>
      </w:pPr>
      <w:r w:rsidRPr="005C7406">
        <w:t xml:space="preserve">Uznanie lasu za ochronny lub pozbawienie go tego charakteru następuje na drodze decyzji wydanej przez ministra właściwego do spraw środowiska w odniesieniu do lasów stanowiących własność Skarbu Państwa, a na drodze decyzji starosty, po uzgodnieniu z właścicielem lasu i po </w:t>
      </w:r>
      <w:r w:rsidRPr="005C7406">
        <w:lastRenderedPageBreak/>
        <w:t>zasięgnięciu opinii rady gminy, w odniesieniu do pozostałych lasów. Szczegółowe zasady i tryb uznawania lasów za ochronne oraz zasady prowadzenia w nich gospodarki leśnej określają przepisy wykonawcze</w:t>
      </w:r>
      <w:r w:rsidRPr="005C7406">
        <w:rPr>
          <w:rStyle w:val="Odwoanieprzypisudolnego"/>
        </w:rPr>
        <w:footnoteReference w:id="21"/>
      </w:r>
      <w:r w:rsidRPr="005C7406">
        <w:t>. Ważną konsekwencją uznania lasu za ochronny są ustanowione ograniczenia inwestycyjne. Na podstawie art. 9 ust. 2 u.o.g.r.l. w lasach ochronnych dopuszcza się jedynie wznoszenie budynków i budowli służących gospodarce leśnej, obronności lub bezpieczeństwu państwa, oznakowaniu nawigacyjnemu, geodezyjnemu, ochronie zdrowia oraz urządzeń służących turystyce. Ograniczenia te jednak nie mają charakteru bezwzględnego, po spełnieniu jednocześnie dwóch warunków – przy istnieniu ważnych względów społecznych i w braku innych gruntów – lasy ochronne mogą być przeznaczone na inne cele, po uzyskaniu zgody ministra właściwego do spraw środowiska (art. 9 ust. 3 u.o.g.r.l.).</w:t>
      </w:r>
    </w:p>
    <w:p w:rsidR="003A13FD" w:rsidRPr="005C7406" w:rsidRDefault="003A13FD" w:rsidP="005C7406">
      <w:pPr>
        <w:spacing w:line="360" w:lineRule="auto"/>
        <w:ind w:firstLine="709"/>
        <w:jc w:val="both"/>
      </w:pPr>
      <w:r w:rsidRPr="005C7406">
        <w:t>W celu promocji trwale zrównoważonej gospodarki leśnej oraz ochrony zasobów przyrody</w:t>
      </w:r>
      <w:r w:rsidRPr="005C7406">
        <w:rPr>
          <w:b/>
        </w:rPr>
        <w:t xml:space="preserve"> </w:t>
      </w:r>
      <w:r w:rsidRPr="005C7406">
        <w:t>w art. 13b u.l.</w:t>
      </w:r>
      <w:r w:rsidRPr="005C7406">
        <w:rPr>
          <w:b/>
        </w:rPr>
        <w:t xml:space="preserve"> </w:t>
      </w:r>
      <w:r w:rsidRPr="005C7406">
        <w:t>ustanowiono leśne kompleksy promocyjne. Są to obszary funkcjonalne o znaczeniu ekologicznym, edukacyjnym i społecznym, których działalność określa jednolity program gospodarczo-ochronny, opracowany przez właściwego dyrektora regionalnej dyrekcji Lasów Państwowych. Dla leśnych kompleksów promocyjnych powołuje się radę naukowo-społeczną, ale nie posiadają one własnej administracji, będąc w zarządzie właściwych nadleśnictw. W skład tych kompleksów wchodzą lasy będące w zarządzie Lasów Państwowych, ale na wniosek właścicieli mogą być w nie włączane także inne lasy. Ustawa nie określa uprawnień właścicieli lasów włączonych do leśnych kompleksów promocyjnych. Aktualnie w Polsce jest dwadzieścia pięć takich kompleksów na terenie wszystkich regionalnych dyrekcji Lasów Państwowych</w:t>
      </w:r>
      <w:r w:rsidRPr="005C7406">
        <w:rPr>
          <w:rStyle w:val="Odwoanieprzypisudolnego"/>
        </w:rPr>
        <w:footnoteReference w:id="22"/>
      </w:r>
      <w:r w:rsidRPr="005C7406">
        <w:t>.</w:t>
      </w:r>
    </w:p>
    <w:p w:rsidR="003A13FD" w:rsidRPr="005C7406" w:rsidRDefault="003A13FD" w:rsidP="00FD6FCE">
      <w:pPr>
        <w:pStyle w:val="Nagwek3"/>
        <w:numPr>
          <w:ilvl w:val="0"/>
          <w:numId w:val="0"/>
        </w:numPr>
        <w:tabs>
          <w:tab w:val="left" w:pos="708"/>
        </w:tabs>
        <w:spacing w:before="0" w:after="0" w:line="360" w:lineRule="auto"/>
        <w:ind w:left="709"/>
        <w:jc w:val="both"/>
        <w:rPr>
          <w:b/>
          <w:i w:val="0"/>
          <w:sz w:val="24"/>
          <w:szCs w:val="24"/>
          <w:u w:val="none"/>
        </w:rPr>
      </w:pPr>
      <w:bookmarkStart w:id="2" w:name="_Toc320034477"/>
      <w:r w:rsidRPr="005C7406">
        <w:rPr>
          <w:b/>
          <w:i w:val="0"/>
          <w:sz w:val="24"/>
          <w:szCs w:val="24"/>
          <w:u w:val="none"/>
        </w:rPr>
        <w:lastRenderedPageBreak/>
        <w:t>1.2. Zrównoważona gospodarka leśna</w:t>
      </w:r>
      <w:bookmarkEnd w:id="2"/>
    </w:p>
    <w:p w:rsidR="003A13FD" w:rsidRPr="005C7406" w:rsidRDefault="003A13FD" w:rsidP="005C7406">
      <w:pPr>
        <w:spacing w:line="360" w:lineRule="auto"/>
        <w:ind w:firstLine="709"/>
        <w:jc w:val="both"/>
      </w:pPr>
      <w:r w:rsidRPr="005C7406">
        <w:t>Zainteresowanie ustawodawcy lasami dotyczy przede wszystkim funkcji ochronnej lasów, jaką one pełnią i wokół której koncentrują się poszczególne regulacje. Podstawowym pojęciem dla prawa leśnego jest zdefiniowana w art. 6 ust. 1 pkt 1 u.l. „gospodarka leśna”. Jest to działalność leśna w zakresie urządzania, ochrony i zagospodarowania lasu, utrzymania i powiększania zasobów i upraw leśnych, gospodarowania zwierzyną, pozyskiwania – z wyjątkiem skupu – drewna, żywicy, choinek, karpiny, kory, igliwia, zwierzyny oraz płodów runa leśnego oraz sprzedaż tych produktów, a także realizacja pozaprodukcyjnych funkcji lasu.</w:t>
      </w:r>
      <w:r w:rsidRPr="005C7406">
        <w:rPr>
          <w:b/>
        </w:rPr>
        <w:t xml:space="preserve"> </w:t>
      </w:r>
      <w:r w:rsidRPr="005C7406">
        <w:t>Na podstawie art. 8 u.l. prowadzi się ją według następujących zasad: 1) powszechnej ochrony lasów; 2) trwałości utrzymania lasów; 3) ciągłości i zrównoważonego wykorzystania wszystkich funkcji lasów; 4) powiększania zasobów leśnych. Wymienione zasady są skonkretyzowane w dalszych postanowieniach ustawy.</w:t>
      </w:r>
    </w:p>
    <w:p w:rsidR="003A13FD" w:rsidRPr="005C7406" w:rsidRDefault="003A13FD" w:rsidP="005C7406">
      <w:pPr>
        <w:spacing w:line="360" w:lineRule="auto"/>
        <w:ind w:firstLine="709"/>
        <w:jc w:val="both"/>
      </w:pPr>
      <w:r w:rsidRPr="005C7406">
        <w:t>Zasada powszechnej ochrony lasów znalazła rozwinięcie w art. 9 u.l. Zgodnie z nią właściciele lasów są obowiązani do kształtowania równowagi w ekosystemach leśnych, podnoszenia naturalnej odporności drzewostanów, a w szczególności do: 1) wykonywania zabiegów profilaktycznych i ochronnych zapobiegających powstawaniu i rozprzestrzenianiu się pożarów; 2) zapobiegania, wykrywania i zwalczania nadmiernie pojawiających i rozprzestrzeniających się organizmów szkodliwych oraz 3) ochrony gleby i wód leśnych. W lasach niestanowiących własności Skarbu Państwa w przypadku niewykonania wymienionych obowiązków zadania właścicieli lasów określa starosta w drodze decyzji.</w:t>
      </w:r>
    </w:p>
    <w:p w:rsidR="003A13FD" w:rsidRPr="005C7406" w:rsidRDefault="003A13FD" w:rsidP="005C7406">
      <w:pPr>
        <w:spacing w:line="360" w:lineRule="auto"/>
        <w:ind w:firstLine="709"/>
        <w:jc w:val="both"/>
      </w:pPr>
      <w:r w:rsidRPr="005C7406">
        <w:t>Trwale zrównoważona gospodarka leśna</w:t>
      </w:r>
      <w:r w:rsidRPr="005C7406">
        <w:rPr>
          <w:b/>
        </w:rPr>
        <w:t xml:space="preserve"> </w:t>
      </w:r>
      <w:r w:rsidRPr="005C7406">
        <w:t>definiowana jest w</w:t>
      </w:r>
      <w:r w:rsidRPr="005C7406">
        <w:rPr>
          <w:b/>
        </w:rPr>
        <w:t xml:space="preserve"> </w:t>
      </w:r>
      <w:r w:rsidRPr="005C7406">
        <w:t xml:space="preserve">ustawie o lasach jako działalność zmierzającą do ukształtowania struktury lasów i ich wykorzystania w sposób i w tempie zapewniającym trwałe zachowanie ich bogactwa biologicznego, wysokiej produkcyjności oraz potencjału regeneracyjnego, żywotności i zdolności do wypełniania, teraz i w przyszłości, wszystkich </w:t>
      </w:r>
      <w:r w:rsidRPr="005C7406">
        <w:lastRenderedPageBreak/>
        <w:t xml:space="preserve">ważnych ochronnych, gospodarczych i socjalnych funkcji na poziomie lokalnym, narodowym i globalnym, bez szkody dla innych ekosystemów. </w:t>
      </w:r>
    </w:p>
    <w:p w:rsidR="003A13FD" w:rsidRPr="005C7406" w:rsidRDefault="003A13FD" w:rsidP="005C7406">
      <w:pPr>
        <w:spacing w:line="360" w:lineRule="auto"/>
        <w:ind w:firstLine="709"/>
        <w:jc w:val="both"/>
      </w:pPr>
      <w:r w:rsidRPr="005C7406">
        <w:t xml:space="preserve">Trwale zrównoważoną gospodarkę leśną prowadzi się w sposób przewidywany przez plan urządzenia lasu lub uproszczony plan urządzenia lasu, m.in. uwzględniając następujące cele ochronne: </w:t>
      </w:r>
    </w:p>
    <w:p w:rsidR="003A13FD" w:rsidRPr="005C7406" w:rsidRDefault="003A13FD" w:rsidP="005C7406">
      <w:pPr>
        <w:spacing w:line="360" w:lineRule="auto"/>
        <w:ind w:firstLine="709"/>
        <w:jc w:val="both"/>
      </w:pPr>
      <w:r w:rsidRPr="005C7406">
        <w:t xml:space="preserve">1) zachowanie lasów i korzystnego ich wpływu na klimat, powietrze, wodę, glebę, warunki życia i zdrowia człowieka oraz na równowagę przyrodniczą; </w:t>
      </w:r>
    </w:p>
    <w:p w:rsidR="003A13FD" w:rsidRPr="005C7406" w:rsidRDefault="003A13FD" w:rsidP="005C7406">
      <w:pPr>
        <w:spacing w:line="360" w:lineRule="auto"/>
        <w:ind w:firstLine="709"/>
        <w:jc w:val="both"/>
      </w:pPr>
      <w:r w:rsidRPr="005C7406">
        <w:t xml:space="preserve">2) ochronę lasów, zwłaszcza lasów i ekosystemów leśnych stanowiących naturalne fragmenty rodzimej przyrody lub lasów szczególnie cennych ze względu na: zachowanie różnorodności przyrodniczej, zachowanie leśnych zasobów genetycznych, walory krajobrazowe, potrzeby nauki; </w:t>
      </w:r>
    </w:p>
    <w:p w:rsidR="003A13FD" w:rsidRPr="005C7406" w:rsidRDefault="003A13FD" w:rsidP="005C7406">
      <w:pPr>
        <w:spacing w:line="360" w:lineRule="auto"/>
        <w:ind w:firstLine="709"/>
        <w:jc w:val="both"/>
      </w:pPr>
      <w:r w:rsidRPr="005C7406">
        <w:t xml:space="preserve">3) ochronę gleb i terenów szczególnie narażonych na zanieczyszczenie; </w:t>
      </w:r>
    </w:p>
    <w:p w:rsidR="003A13FD" w:rsidRPr="005C7406" w:rsidRDefault="003A13FD" w:rsidP="005C7406">
      <w:pPr>
        <w:spacing w:line="360" w:lineRule="auto"/>
        <w:ind w:firstLine="709"/>
        <w:jc w:val="both"/>
      </w:pPr>
      <w:r w:rsidRPr="005C7406">
        <w:t xml:space="preserve">4) ochronę wód powierzchniowych i głębinowych; </w:t>
      </w:r>
    </w:p>
    <w:p w:rsidR="003A13FD" w:rsidRPr="005C7406" w:rsidRDefault="003A13FD" w:rsidP="005C7406">
      <w:pPr>
        <w:spacing w:line="360" w:lineRule="auto"/>
        <w:ind w:firstLine="709"/>
        <w:jc w:val="both"/>
      </w:pPr>
      <w:r w:rsidRPr="005C7406">
        <w:t xml:space="preserve">5) produkcję drewna na zasadzie racjonalnej gospodarki. </w:t>
      </w:r>
    </w:p>
    <w:p w:rsidR="003A13FD" w:rsidRPr="005C7406" w:rsidRDefault="003A13FD" w:rsidP="005C7406">
      <w:pPr>
        <w:spacing w:line="360" w:lineRule="auto"/>
        <w:ind w:firstLine="709"/>
        <w:jc w:val="both"/>
      </w:pPr>
      <w:r w:rsidRPr="005C7406">
        <w:t>Wskazane cele ochronne zyskały zdecydowanie pierwszeństwo nad funkcją produkcyjną lasu, zaś szczególnie istotne jest podkreślenie znaczenia różnorodności przyrodniczej, co odnosi się do koncepcji zrównoważonego rozwoju, ujętej w Konstytucji RP i w aktach prawa międzynarodowego</w:t>
      </w:r>
      <w:r w:rsidRPr="005C7406">
        <w:rPr>
          <w:rStyle w:val="Odwoanieprzypisudolnego"/>
        </w:rPr>
        <w:footnoteReference w:id="23"/>
      </w:r>
      <w:r w:rsidRPr="005C7406">
        <w:t>.</w:t>
      </w:r>
    </w:p>
    <w:p w:rsidR="003A13FD" w:rsidRPr="005C7406" w:rsidRDefault="003A13FD" w:rsidP="005C7406">
      <w:pPr>
        <w:spacing w:line="360" w:lineRule="auto"/>
        <w:ind w:firstLine="709"/>
        <w:jc w:val="both"/>
      </w:pPr>
      <w:r w:rsidRPr="005C7406">
        <w:t xml:space="preserve">Podstawowym dokumentem określającym zasady gospodarki leśnej jest plan urządzenia lasu, opracowywany dla danego obiektu na 10 lat, a wyjątkowo na krótszy okres. Plan zawiera opis i ocenę stanu lasu oraz cele, zadania i sposoby prowadzenia gospodarki leśnej, uwzględnia przyrodnicze i ekonomiczne warunki gospodarki leśnej, a także cele i zasady gospodarki leśnej, sposoby ich realizacji, określone dla każdego drzewostanu i urządzanego obiektu, z uwzględnieniem lasów ochronnych. Powinien zawierać opis lasów i gruntów przeznaczonych do zalesienia, program ochrony przyrody oraz określenie zadań użytkownika lasu. Zadania użytkownika lasu określają przedmiot i </w:t>
      </w:r>
      <w:r w:rsidRPr="005C7406">
        <w:lastRenderedPageBreak/>
        <w:t>zakres jego uprawnień (m.in. ustalenie ilości drewna przewidzianej do pozyskania, możliwości prowadzenia gospodarki łowieckiej) oraz obowiązki dotyczące zalesień i odnowień, pielęgnowania i ochrony lasu (w tym również ochrony przeciwpożarowej, gospodarki łowieckiej oraz potrzeb w zakresie infrastruktury technicznej).</w:t>
      </w:r>
    </w:p>
    <w:p w:rsidR="003A13FD" w:rsidRPr="005C7406" w:rsidRDefault="003A13FD" w:rsidP="005C7406">
      <w:pPr>
        <w:spacing w:line="360" w:lineRule="auto"/>
        <w:ind w:firstLine="709"/>
        <w:jc w:val="both"/>
      </w:pPr>
      <w:r w:rsidRPr="005C7406">
        <w:t xml:space="preserve">Natomiast uproszczone plany urządzenia lasu sporządza się dla lasów niestanowiących własności Skarbu Państwa oraz dla lasów wchodzących w skład Zasobu Własności Rolnej Skarbu Państwa. Jest to plan opracowywany dla lasu o obszarze co najmniej </w:t>
      </w:r>
      <w:smartTag w:uri="urn:schemas-microsoft-com:office:smarttags" w:element="metricconverter">
        <w:smartTagPr>
          <w:attr w:name="ProductID" w:val="86 434,6 ha"/>
        </w:smartTagPr>
        <w:r w:rsidRPr="005C7406">
          <w:t>10 ha</w:t>
        </w:r>
      </w:smartTag>
      <w:r w:rsidRPr="005C7406">
        <w:t xml:space="preserve">, stanowiącego zwarty kompleks leśny, zawierający skrócony opis lasu i gruntów przeznaczonych do zalesienia oraz podstawowe zadania dotyczące gospodarki leśnej. Sytuacja ta nie dotyczy lasów rozdrobnionych o powierzchni do </w:t>
      </w:r>
      <w:smartTag w:uri="urn:schemas-microsoft-com:office:smarttags" w:element="metricconverter">
        <w:smartTagPr>
          <w:attr w:name="ProductID" w:val="86 434,6 ha"/>
        </w:smartTagPr>
        <w:r w:rsidRPr="005C7406">
          <w:t>10 ha</w:t>
        </w:r>
      </w:smartTag>
      <w:r w:rsidRPr="005C7406">
        <w:t>, kiedy zadania z zakresu gospodarki leśnej określa: 1) decyzja starosty wydana na podstawie inwentaryzacji stanu lasów – w przypadku lasów niestanowiących własności Skarbu Państwa lub 2) nadleśniczy na podstawie inwentaryzacji stanu lasów – przy lasach wchodzących w skład Zasobu Własności Rolnej Skarbu Państwa.</w:t>
      </w:r>
    </w:p>
    <w:p w:rsidR="003A13FD" w:rsidRDefault="003A13FD" w:rsidP="005C7406">
      <w:pPr>
        <w:spacing w:line="360" w:lineRule="auto"/>
        <w:ind w:firstLine="709"/>
        <w:jc w:val="both"/>
      </w:pPr>
      <w:r w:rsidRPr="005C7406">
        <w:t xml:space="preserve">Zasada trwałości utrzymania lasów znalazła rozwinięcie w art. 13 u.l., który stanowi, że właściciele lasów są zobowiązani do trwałego utrzymania lasów i zapewnienia ciągłości ich użytkowania. W szczególności powinni zachować w lasach roślinność leśną (uprawy leśne) oraz naturalne bagna i torfowiska. Ponadto obowiązani są do ponownego wprowadzania roślinności leśnej w lasach w okresie do dwóch lat od usunięcia drzewostanu, a w razie szkód wywołanych przez pożary i inne klęski żywiołowe – w okresie do pięciu lat oraz do pielęgnowania i ochrony lasu, w tym również ochrony przeciwpożarowej. Właścicieli lasów zobowiązano też do przebudowy drzewostanu, który nie zapewnia osiągnięcia celów gospodarki leśnej, zawartych w planie urządzenia lasu, uproszczonym planie urządzenia lasu lub decyzji starosty wydanej na podstawie inwentaryzacji stanu lasów, </w:t>
      </w:r>
      <w:r w:rsidRPr="005C7406">
        <w:lastRenderedPageBreak/>
        <w:t xml:space="preserve">dotyczącej lasów rozdrobnionych o powierzchni do </w:t>
      </w:r>
      <w:smartTag w:uri="urn:schemas-microsoft-com:office:smarttags" w:element="metricconverter">
        <w:smartTagPr>
          <w:attr w:name="ProductID" w:val="86 434,6 ha"/>
        </w:smartTagPr>
        <w:r w:rsidRPr="005C7406">
          <w:t>10 ha</w:t>
        </w:r>
      </w:smartTag>
      <w:r w:rsidRPr="005C7406">
        <w:t>, niestanowiących własności Skarbu Państwa. Ponadto właściciele obowiązani są do racjonalnego użytkowania lasu w sposób trwale zapewniający optymalną realizację wszystkich jego funkcji, m.in. pozyskiwanie drewna w granicach nieprzekraczających możliwości produkcyjnych lasu, pozyskiwanie surowców i produktów ubocznego użytkowania lasu w sposób zapewniający możliwość ich biologicznego odtwarzania, a także ochronę runa leśnego.</w:t>
      </w:r>
    </w:p>
    <w:p w:rsidR="005779A9" w:rsidRPr="005C7406" w:rsidRDefault="005779A9" w:rsidP="005C7406">
      <w:pPr>
        <w:spacing w:line="360" w:lineRule="auto"/>
        <w:ind w:firstLine="709"/>
        <w:jc w:val="both"/>
      </w:pPr>
    </w:p>
    <w:p w:rsidR="003A13FD" w:rsidRPr="005C7406" w:rsidRDefault="003A13FD" w:rsidP="00FD6FCE">
      <w:pPr>
        <w:pStyle w:val="Nagwek3"/>
        <w:numPr>
          <w:ilvl w:val="0"/>
          <w:numId w:val="0"/>
        </w:numPr>
        <w:tabs>
          <w:tab w:val="left" w:pos="708"/>
        </w:tabs>
        <w:spacing w:before="0" w:after="0" w:line="360" w:lineRule="auto"/>
        <w:ind w:left="709"/>
        <w:jc w:val="both"/>
        <w:rPr>
          <w:b/>
          <w:i w:val="0"/>
          <w:sz w:val="24"/>
          <w:szCs w:val="24"/>
          <w:u w:val="none"/>
        </w:rPr>
      </w:pPr>
      <w:bookmarkStart w:id="3" w:name="_Toc320034478"/>
      <w:r w:rsidRPr="005C7406">
        <w:rPr>
          <w:b/>
          <w:i w:val="0"/>
          <w:sz w:val="24"/>
          <w:szCs w:val="24"/>
          <w:u w:val="none"/>
        </w:rPr>
        <w:t>1.3. Ochrona lasów</w:t>
      </w:r>
      <w:bookmarkEnd w:id="3"/>
    </w:p>
    <w:p w:rsidR="003A13FD" w:rsidRPr="005C7406" w:rsidRDefault="003A13FD" w:rsidP="005C7406">
      <w:pPr>
        <w:spacing w:line="360" w:lineRule="auto"/>
        <w:ind w:firstLine="709"/>
        <w:jc w:val="both"/>
        <w:rPr>
          <w:b/>
        </w:rPr>
      </w:pPr>
      <w:r w:rsidRPr="005C7406">
        <w:t>Z punktu widzenia ochrony różnorodności biologicznej w zakresie regulacji prawnej dotyczącej lasów ogromne znaczenie należy przypisać przepisom dotyczącym ochrony gruntów i wód leśnych, ochrony lasów przed organizmami szkodliwymi oraz przed pożarem.</w:t>
      </w:r>
    </w:p>
    <w:p w:rsidR="003A13FD" w:rsidRPr="005C7406" w:rsidRDefault="003A13FD" w:rsidP="005C7406">
      <w:pPr>
        <w:spacing w:line="360" w:lineRule="auto"/>
        <w:ind w:firstLine="709"/>
        <w:jc w:val="both"/>
      </w:pPr>
      <w:r w:rsidRPr="005C7406">
        <w:t xml:space="preserve">W zakresie ochrony gruntów i wód leśnych należy odwołać się do regulacji szczególnych. Problematykę ochrony gruntów leśnych normuje ustawa o ochronie gruntów rolnych i leśnych, zwłaszcza w kwestii zapobiegania degradacji gruntów leśnych przed erozją oraz ustawa z dnia </w:t>
      </w:r>
      <w:r w:rsidRPr="005C7406">
        <w:rPr>
          <w:bCs/>
        </w:rPr>
        <w:t>18 lipca 2001 r.</w:t>
      </w:r>
      <w:r w:rsidRPr="005C7406">
        <w:t xml:space="preserve"> – Prawo wodne</w:t>
      </w:r>
      <w:r w:rsidRPr="005C7406">
        <w:rPr>
          <w:rStyle w:val="Odwoanieprzypisudolnego"/>
        </w:rPr>
        <w:footnoteReference w:id="24"/>
      </w:r>
      <w:r w:rsidRPr="005C7406">
        <w:t xml:space="preserve"> w zakresie ochrony ilości i jakości wody na terenach leśnych.</w:t>
      </w:r>
    </w:p>
    <w:p w:rsidR="003A13FD" w:rsidRPr="005C7406" w:rsidRDefault="003A13FD" w:rsidP="005C7406">
      <w:pPr>
        <w:spacing w:line="360" w:lineRule="auto"/>
        <w:ind w:firstLine="709"/>
        <w:jc w:val="both"/>
      </w:pPr>
      <w:r w:rsidRPr="005C7406">
        <w:t>W zakresie ochrony lasów przed organizmami szkodliwymi</w:t>
      </w:r>
      <w:r w:rsidRPr="005C7406">
        <w:rPr>
          <w:b/>
        </w:rPr>
        <w:t xml:space="preserve"> </w:t>
      </w:r>
      <w:r w:rsidRPr="005C7406">
        <w:t>przepis art. 10 u.l. nakłada na nadleśniczych, starostów i dyrekcje regionalne Lasów Państwowych obowiązek przeprowadzenia zabiegów zwalczających i ochronnych w razie wystąpienia organizmów szkodliwych w stopniu zagrażającym trwałości lasów, a na właścicieli lasów obowiązek zapobiegania, wykrywania i zwalczania nadmiernie pojawiających i rozprzestrzeniających się organizmów szkodliwych.</w:t>
      </w:r>
    </w:p>
    <w:p w:rsidR="003A13FD" w:rsidRPr="005C7406" w:rsidRDefault="003A13FD" w:rsidP="005C7406">
      <w:pPr>
        <w:spacing w:line="360" w:lineRule="auto"/>
        <w:ind w:firstLine="709"/>
        <w:jc w:val="both"/>
      </w:pPr>
      <w:r w:rsidRPr="005C7406">
        <w:lastRenderedPageBreak/>
        <w:t>Ogólną podstawą prawną ochrony lasów przed pożarami jest ustawa z dnia 24 sierpnia 1991 r. o ochronie przeciwpożarowej</w:t>
      </w:r>
      <w:r w:rsidRPr="005C7406">
        <w:rPr>
          <w:rStyle w:val="Odwoanieprzypisudolnego"/>
        </w:rPr>
        <w:footnoteReference w:id="25"/>
      </w:r>
      <w:r w:rsidRPr="005C7406">
        <w:t>, której postanowienia można odnieść również do lasów. W odniesieniu do lasów obowiązują też przepisy zawarte w rozporządzeniu Ministra Środowiska z dnia 22 marca 2006 r. w sprawie szczegółowych zasad zabezpieczenia przeciwpożarowego lasów</w:t>
      </w:r>
      <w:r w:rsidRPr="005C7406">
        <w:rPr>
          <w:rStyle w:val="Odwoanieprzypisudolnego"/>
        </w:rPr>
        <w:footnoteReference w:id="26"/>
      </w:r>
      <w:r w:rsidRPr="005C7406">
        <w:t xml:space="preserve"> i rozporządzenie Ministra Spraw Wewnętrznych i Administracji z dnia 7 czerwca 2010 r. w sprawie ochrony przeciwpożarowej budynków, innych obiektów budowlanych i terenów</w:t>
      </w:r>
      <w:r w:rsidRPr="005C7406">
        <w:rPr>
          <w:rStyle w:val="Odwoanieprzypisudolnego"/>
        </w:rPr>
        <w:footnoteReference w:id="27"/>
      </w:r>
      <w:r w:rsidRPr="005C7406">
        <w:t xml:space="preserve">, regulujące kwestię zabezpieczenia przeciwpożarowego lasów. Przepisy te nakładają na właścicieli lasów wiele obowiązków, m.in.: obowiązek urządzenia i utrzymywania pasów przeciwpożarowych, zakaz pozostawiania w odległości mniejszej niż </w:t>
      </w:r>
      <w:smartTag w:uri="urn:schemas-microsoft-com:office:smarttags" w:element="metricconverter">
        <w:smartTagPr>
          <w:attr w:name="ProductID" w:val="86 434,6 ha"/>
        </w:smartTagPr>
        <w:r w:rsidRPr="005C7406">
          <w:t>30 m</w:t>
        </w:r>
      </w:smartTag>
      <w:r w:rsidRPr="005C7406">
        <w:t xml:space="preserve"> od skraju toru kolejowego lub drogi publicznej gałęzi, chrustu itp. czy obowiązek umieszczania przy wjazdach do lasu tablic informacyjnych i ostrzegawczych dotyczących zabezpieczenia przeciwpożarowego.</w:t>
      </w:r>
    </w:p>
    <w:p w:rsidR="005779A9" w:rsidRDefault="005779A9" w:rsidP="005779A9">
      <w:pPr>
        <w:pStyle w:val="Nagwek3"/>
        <w:numPr>
          <w:ilvl w:val="0"/>
          <w:numId w:val="0"/>
        </w:numPr>
        <w:tabs>
          <w:tab w:val="left" w:pos="708"/>
        </w:tabs>
        <w:spacing w:before="0" w:after="0" w:line="360" w:lineRule="auto"/>
        <w:ind w:left="709"/>
        <w:jc w:val="both"/>
        <w:rPr>
          <w:b/>
          <w:i w:val="0"/>
          <w:sz w:val="24"/>
          <w:szCs w:val="24"/>
          <w:u w:val="none"/>
          <w:lang w:val="pl-PL"/>
        </w:rPr>
      </w:pPr>
      <w:bookmarkStart w:id="4" w:name="_Toc320034479"/>
    </w:p>
    <w:p w:rsidR="003A13FD" w:rsidRPr="005C7406" w:rsidRDefault="003A13FD" w:rsidP="005779A9">
      <w:pPr>
        <w:pStyle w:val="Nagwek3"/>
        <w:numPr>
          <w:ilvl w:val="0"/>
          <w:numId w:val="0"/>
        </w:numPr>
        <w:tabs>
          <w:tab w:val="left" w:pos="708"/>
        </w:tabs>
        <w:spacing w:before="0" w:after="0" w:line="360" w:lineRule="auto"/>
        <w:ind w:left="709"/>
        <w:jc w:val="both"/>
        <w:rPr>
          <w:b/>
          <w:i w:val="0"/>
          <w:sz w:val="24"/>
          <w:szCs w:val="24"/>
          <w:u w:val="none"/>
        </w:rPr>
      </w:pPr>
      <w:r w:rsidRPr="005C7406">
        <w:rPr>
          <w:b/>
          <w:i w:val="0"/>
          <w:sz w:val="24"/>
          <w:szCs w:val="24"/>
          <w:u w:val="none"/>
        </w:rPr>
        <w:t>1.4. Powiększanie zasobów leśnych</w:t>
      </w:r>
      <w:bookmarkEnd w:id="4"/>
    </w:p>
    <w:p w:rsidR="003A13FD" w:rsidRPr="005C7406" w:rsidRDefault="003A13FD" w:rsidP="005C7406">
      <w:pPr>
        <w:spacing w:line="360" w:lineRule="auto"/>
        <w:ind w:firstLine="709"/>
        <w:jc w:val="both"/>
      </w:pPr>
      <w:r w:rsidRPr="005C7406">
        <w:t>Niezmiernie ważne znaczenie dla ochrony różnorodności biologicznej w gospodarce leśnej ma jedna z podstawowych jej zasad – zasada powiększania zasobów leśnych, skonkretyzowana w art. 14 ust. 1 u.l. Wielkość zalesień, ich rozmieszczenie oraz sposób realizacji określa Krajowy Program Zwiększania Lesistości</w:t>
      </w:r>
      <w:r w:rsidRPr="005C7406">
        <w:rPr>
          <w:rStyle w:val="Odwoanieprzypisudolnego"/>
        </w:rPr>
        <w:footnoteReference w:id="28"/>
      </w:r>
      <w:r w:rsidRPr="005C7406">
        <w:t xml:space="preserve">, natomiast grunty przeznaczone do zalesienia określa miejscowy plan zagospodarowania przestrzennego lub decyzja o warunkach zabudowy i zagospodarowania terenu. W doktrynie wskazano na problem braku mechanizmów zapewniających zgodność programu </w:t>
      </w:r>
      <w:r w:rsidRPr="005C7406">
        <w:lastRenderedPageBreak/>
        <w:t>zwiększania lesistości z miejscowym planem zagospodarowania przestrzennego lub decyzją o warunkach zabudowy i zagospodarowania terenu, wynikający z braku regulacji ustawowej w tym zakresie</w:t>
      </w:r>
      <w:r w:rsidRPr="005C7406">
        <w:rPr>
          <w:rStyle w:val="Odwoanieprzypisudolnego"/>
        </w:rPr>
        <w:footnoteReference w:id="29"/>
      </w:r>
      <w:r w:rsidRPr="005C7406">
        <w:t xml:space="preserve">. </w:t>
      </w:r>
    </w:p>
    <w:p w:rsidR="003A13FD" w:rsidRPr="005C7406" w:rsidRDefault="003A13FD" w:rsidP="005C7406">
      <w:pPr>
        <w:spacing w:line="360" w:lineRule="auto"/>
        <w:ind w:firstLine="709"/>
        <w:jc w:val="both"/>
      </w:pPr>
      <w:r w:rsidRPr="005C7406">
        <w:t>Przepis art. 14 ust. 1 u.l. stanowi, że powiększanie zasobów leśnych następuje w wyniku zalesienia gruntów i podwyższania produkcyjności lasu, w sposób przewidywany przez plan urządzenia lasu (PUL). Grunty, które mogą być przeznaczone do zalesienia, to: nieużytki, grunty rolne nieprzydatne do produkcji rolnej i grunty rolne nieużytkowane rolniczo oraz inne grunty nadające się do zalesienia, a w szczególności: 1) grunty położone przy źródliskach rzek lub potoków, na wododziałach, wzdłuż brzegów rzek oraz na obrzeżach jezior i zbiorników wodnych; 2) lotne piaski i wydmy piaszczyste; 3) strome stoki, zbocza, urwiska i zapadliska; 4) hałdy i tereny po wyeksploatowanym piasku, żwirze, torfie i glinie. Obowiązek zalesiania gruntów ciąży na nadleśniczych w odniesieniu do gruntów w zarządzie Lasów Państwowych oraz na właścicielach lub użytkownikach wieczystych pozostałych gruntów</w:t>
      </w:r>
      <w:r w:rsidRPr="005C7406">
        <w:rPr>
          <w:rStyle w:val="Odwoanieprzypisudolnego"/>
        </w:rPr>
        <w:footnoteReference w:id="30"/>
      </w:r>
      <w:r w:rsidRPr="005C7406">
        <w:t>. Natomiast właściciel lub użytkownik wieczysty gruntów nie może ich zalesić, jeśli nie zostały one przeznaczone do zalesienia w miejscowym planie zagospodarowania przestrzennego lub w decyzji o warunkach zabudowy i zagospodarowania terenu</w:t>
      </w:r>
      <w:r w:rsidRPr="005C7406">
        <w:rPr>
          <w:rStyle w:val="Odwoanieprzypisudolnego"/>
        </w:rPr>
        <w:footnoteReference w:id="31"/>
      </w:r>
      <w:r w:rsidRPr="005C7406">
        <w:t>.</w:t>
      </w:r>
    </w:p>
    <w:p w:rsidR="003A13FD" w:rsidRPr="005C7406" w:rsidRDefault="003A13FD" w:rsidP="005C7406">
      <w:pPr>
        <w:spacing w:line="360" w:lineRule="auto"/>
        <w:ind w:firstLine="709"/>
        <w:jc w:val="both"/>
      </w:pPr>
      <w:r w:rsidRPr="005C7406">
        <w:t>Powiększanie zasobów leśnych dokonywane jest także poprzez zalesianie gruntów rolnych o małej przydatności do prowadzenia produkcji rolnej. Przekwalifikowanie gruntu rolnego w leśny z urzędu</w:t>
      </w:r>
      <w:r w:rsidRPr="005C7406">
        <w:rPr>
          <w:b/>
        </w:rPr>
        <w:t xml:space="preserve"> </w:t>
      </w:r>
      <w:r w:rsidRPr="005C7406">
        <w:t xml:space="preserve">dokonywane jest przez starostę na podstawie art. 14 ust. 7 u.l., jeśli zalesienia dokonano na podstawie przepisów wskazanej powyżej ustawy o wspieraniu rozwoju obszarów wiejskich z funduszy </w:t>
      </w:r>
      <w:r w:rsidRPr="005C7406">
        <w:lastRenderedPageBreak/>
        <w:t>UE. Przepisy wykonawcze</w:t>
      </w:r>
      <w:r w:rsidRPr="005C7406">
        <w:rPr>
          <w:rStyle w:val="Odwoanieprzypisudolnego"/>
        </w:rPr>
        <w:footnoteReference w:id="32"/>
      </w:r>
      <w:r w:rsidRPr="005C7406">
        <w:t xml:space="preserve"> przewidują możliwość z</w:t>
      </w:r>
      <w:r w:rsidRPr="005C7406">
        <w:rPr>
          <w:iCs/>
        </w:rPr>
        <w:t xml:space="preserve">alesiania gruntów rolnych oraz gruntów innych niż rolne. O przyznanie pomocy na zalesiane może wystąpić rolnik lub </w:t>
      </w:r>
      <w:r w:rsidRPr="005C7406">
        <w:t xml:space="preserve">grupa rolników sąsiadujących ze sobą gruntów o łącznej powierzchni nie mniejszej niż </w:t>
      </w:r>
      <w:smartTag w:uri="urn:schemas-microsoft-com:office:smarttags" w:element="metricconverter">
        <w:smartTagPr>
          <w:attr w:name="ProductID" w:val="86 434,6 ha"/>
        </w:smartTagPr>
        <w:r w:rsidRPr="005C7406">
          <w:t>2 ha</w:t>
        </w:r>
      </w:smartTag>
      <w:r w:rsidRPr="005C7406">
        <w:t xml:space="preserve">, jeśli ich szerokość przekracza </w:t>
      </w:r>
      <w:smartTag w:uri="urn:schemas-microsoft-com:office:smarttags" w:element="metricconverter">
        <w:smartTagPr>
          <w:attr w:name="ProductID" w:val="86 434,6 ha"/>
        </w:smartTagPr>
        <w:r w:rsidRPr="005C7406">
          <w:t>20 m</w:t>
        </w:r>
      </w:smartTag>
      <w:r w:rsidRPr="005C7406">
        <w:t>, chyba że grunt graniczy z lasem, a także jednostki samorządu terytorialnego lub jednostki organizacyjne jednostek samorządu terytorialnego</w:t>
      </w:r>
      <w:r w:rsidRPr="005C7406">
        <w:rPr>
          <w:i/>
          <w:iCs/>
        </w:rPr>
        <w:t xml:space="preserve">. </w:t>
      </w:r>
      <w:r w:rsidRPr="005C7406">
        <w:t xml:space="preserve">Zalesienia w oparciu o wskazane przepisy mogą być wykonywane na </w:t>
      </w:r>
      <w:r w:rsidRPr="005C7406">
        <w:rPr>
          <w:bCs/>
        </w:rPr>
        <w:t>gruntach rolnych</w:t>
      </w:r>
      <w:r w:rsidRPr="005C7406">
        <w:rPr>
          <w:b/>
          <w:bCs/>
        </w:rPr>
        <w:t xml:space="preserve"> </w:t>
      </w:r>
      <w:r w:rsidRPr="005C7406">
        <w:t xml:space="preserve">(grunty orne lub sady), </w:t>
      </w:r>
      <w:r w:rsidRPr="005C7406">
        <w:rPr>
          <w:bCs/>
        </w:rPr>
        <w:t>gruntach innych niż rolne</w:t>
      </w:r>
      <w:r w:rsidRPr="005C7406">
        <w:t xml:space="preserve"> (m.in. odłogowanych, wymagających ochrony z uwagi na pełnione funkcje wodochronne lub glebochronne) lub na gruntach zadrzewionych i zakrzewionych (m.in. w ramach sukcesji naturalnej), na użytkach rolnych niewykorzystywanych do produkcji rolniczej. Grunty te muszą znajdować się poza obszarami Natura 2000 i obszarami rezerwatów, parków narodowych, krajobrazowych i ich otulin, chyba że planowane zalesienie nie jest sprzeczne z celami ochrony tych obszarów. Wymienionym podmiotom przysługuje wsparcie na zalesianie, premia pielęgnacyjna i premia zalesieniowa. Jednostki samorządu terytorialnego otrzymują wyłącznie wsparcie na zalesianie.</w:t>
      </w:r>
    </w:p>
    <w:p w:rsidR="003A13FD" w:rsidRDefault="003A13FD" w:rsidP="005C7406">
      <w:pPr>
        <w:spacing w:line="360" w:lineRule="auto"/>
        <w:ind w:firstLine="709"/>
        <w:jc w:val="both"/>
      </w:pPr>
      <w:r w:rsidRPr="005C7406">
        <w:t>Przejawem realizacji wskazanych przez ustawodawcę zasad powszechnej ochrony lasów i trwałości utrzymania lasów jest przeciwdziałanie zmianie przeznaczenia lasu na inne cele. Procedura zmiany przeznaczenia gruntu leśnego na cele nieleśne</w:t>
      </w:r>
      <w:r w:rsidRPr="005C7406">
        <w:rPr>
          <w:b/>
        </w:rPr>
        <w:t xml:space="preserve"> </w:t>
      </w:r>
      <w:r w:rsidRPr="005C7406">
        <w:t xml:space="preserve">regulowana jest przez dwa akty prawne: ustawę o ochronie gruntów rolnych i leśnych oraz ustawę o lasach. Pierwszy ze wskazanych aktów reguluje kwestię zmiany przeznaczenia gruntów leśnych na inne cele niż rolnicze czy leśne. Natomiast art. 13 ust. 2 i 3 u.l. stanowi, że zmiana lasu na użytek rolny jest dopuszczalna w przypadkach szczególnie uzasadnionych potrzeb właścicieli lasów. W stosunku do lasów stanowiących własność Skarbu </w:t>
      </w:r>
      <w:r w:rsidRPr="005C7406">
        <w:lastRenderedPageBreak/>
        <w:t>Państwa decyzję o zmianie na użytek rolny wydaje dyrektor regionalnej dyrekcji Lasów Państwowych, na wniosek nadleśniczego, natomiast w stosunku do lasów niestanowiących własności Skarbu Państwa decyzję taką wydaje starosta, na wniosek właściciela lasu. Sankcja za bezprawną zmianę lasu na użytek rolny, określona w przepisach prawa wykroczeń, może przybrać postać grzywny lub obowiązku przywrócenia do stanu poprzedniego.</w:t>
      </w:r>
    </w:p>
    <w:p w:rsidR="0074792D" w:rsidRPr="005C7406" w:rsidRDefault="0074792D" w:rsidP="005C7406">
      <w:pPr>
        <w:spacing w:line="360" w:lineRule="auto"/>
        <w:ind w:firstLine="709"/>
        <w:jc w:val="both"/>
      </w:pPr>
    </w:p>
    <w:p w:rsidR="003A13FD" w:rsidRPr="005C7406" w:rsidRDefault="003A13FD" w:rsidP="0074792D">
      <w:pPr>
        <w:pStyle w:val="Nagwek2"/>
        <w:numPr>
          <w:ilvl w:val="0"/>
          <w:numId w:val="45"/>
        </w:numPr>
        <w:spacing w:before="0" w:after="0"/>
        <w:rPr>
          <w:sz w:val="24"/>
          <w:szCs w:val="24"/>
        </w:rPr>
      </w:pPr>
      <w:bookmarkStart w:id="5" w:name="_Toc320034480"/>
      <w:r w:rsidRPr="005C7406">
        <w:rPr>
          <w:sz w:val="24"/>
          <w:szCs w:val="24"/>
        </w:rPr>
        <w:t>Ochrona różnorodności biologicznej w gospodarce łowieckiej</w:t>
      </w:r>
      <w:bookmarkEnd w:id="5"/>
    </w:p>
    <w:p w:rsidR="00FD6FCE" w:rsidRDefault="00FD6FCE" w:rsidP="005C7406">
      <w:pPr>
        <w:spacing w:line="360" w:lineRule="auto"/>
        <w:ind w:firstLine="709"/>
        <w:jc w:val="both"/>
      </w:pPr>
    </w:p>
    <w:p w:rsidR="003A13FD" w:rsidRDefault="003A13FD" w:rsidP="005C7406">
      <w:pPr>
        <w:spacing w:line="360" w:lineRule="auto"/>
        <w:ind w:firstLine="709"/>
        <w:jc w:val="both"/>
      </w:pPr>
      <w:r w:rsidRPr="005C7406">
        <w:t>Wyrazem bogactwa gatunkowego fauny leśnej są zwierzęta łowne, których liczebność w Polsce należy do najwyższej w Europie. Liczebność większości gatunków w ostatnich dwudziestu latach istotnie się zwiększyła i utrzymuje się na wysokim poziomie, a nawet ciągle rośnie (np. łoś, jeleń, daniel). Jednakże w odniesieniu do kilku gatunków zwierzyny drobnej (np. zając i kuropatwa) obserwujemy wyraźny regres liczebności, na poziomie niewiele ponad 15% stanu z lat 70. ubiegłego stulecia</w:t>
      </w:r>
      <w:r w:rsidRPr="005C7406">
        <w:rPr>
          <w:rStyle w:val="Odwoanieprzypisudolnego"/>
        </w:rPr>
        <w:footnoteReference w:id="33"/>
      </w:r>
      <w:r w:rsidRPr="005C7406">
        <w:t>. Zachowanie bioróżnorodności naturalnych środowisk i utrzymanie pożądanej liczebności wszystkich gatunków zwierząt łownych z możliwością eksploatacji ich populacji wymaga skutecznej ochrony zwierząt rzadkich i zagrożonych. Ochrona ta możliwa będzie dzięki pogłębionej wiedzy dotyczącej uwarunkowań biologicznych i środowiskowych, uwzględnieniu warunków społecznych i ekonomicznych (np. popytu na usługi turystyczne obejmujące polowanie) oraz istnieniu skutecznych rozwiązań prawnych.</w:t>
      </w:r>
    </w:p>
    <w:p w:rsidR="00FD6FCE" w:rsidRPr="005C7406" w:rsidRDefault="00FD6FCE" w:rsidP="005C7406">
      <w:pPr>
        <w:spacing w:line="360" w:lineRule="auto"/>
        <w:ind w:firstLine="709"/>
        <w:jc w:val="both"/>
      </w:pPr>
    </w:p>
    <w:p w:rsidR="003A13FD" w:rsidRPr="005C7406" w:rsidRDefault="003A13FD" w:rsidP="00FD6FCE">
      <w:pPr>
        <w:pStyle w:val="Nagwek3"/>
        <w:numPr>
          <w:ilvl w:val="0"/>
          <w:numId w:val="0"/>
        </w:numPr>
        <w:tabs>
          <w:tab w:val="left" w:pos="708"/>
        </w:tabs>
        <w:spacing w:before="0" w:after="0" w:line="360" w:lineRule="auto"/>
        <w:ind w:left="709"/>
        <w:jc w:val="both"/>
        <w:rPr>
          <w:sz w:val="24"/>
          <w:szCs w:val="24"/>
        </w:rPr>
      </w:pPr>
      <w:bookmarkStart w:id="6" w:name="_Toc320034481"/>
      <w:r w:rsidRPr="005C7406">
        <w:rPr>
          <w:rFonts w:eastAsia="MinionPro-Regular"/>
          <w:b/>
          <w:i w:val="0"/>
          <w:sz w:val="24"/>
          <w:szCs w:val="24"/>
          <w:u w:val="none"/>
        </w:rPr>
        <w:t>2.1. P</w:t>
      </w:r>
      <w:r w:rsidRPr="005C7406">
        <w:rPr>
          <w:b/>
          <w:i w:val="0"/>
          <w:sz w:val="24"/>
          <w:szCs w:val="24"/>
          <w:u w:val="none"/>
        </w:rPr>
        <w:t>rawne podstawy ochrony różnorodności biologicznej w gospodarce łowieckiej</w:t>
      </w:r>
      <w:bookmarkEnd w:id="6"/>
    </w:p>
    <w:p w:rsidR="003A13FD" w:rsidRPr="005C7406" w:rsidRDefault="003A13FD" w:rsidP="005C7406">
      <w:pPr>
        <w:autoSpaceDE w:val="0"/>
        <w:autoSpaceDN w:val="0"/>
        <w:adjustRightInd w:val="0"/>
        <w:spacing w:line="360" w:lineRule="auto"/>
        <w:ind w:firstLine="709"/>
        <w:jc w:val="both"/>
      </w:pPr>
      <w:r w:rsidRPr="005C7406">
        <w:t xml:space="preserve">W regulacji prawnej UE do łowiectwa i gospodarki łowieckiej odnoszą się przepisy kilku aktów normatywnych: 1) dyrektywy </w:t>
      </w:r>
      <w:r w:rsidRPr="00FD6FCE">
        <w:t>Rady</w:t>
      </w:r>
      <w:r w:rsidRPr="005C7406">
        <w:t xml:space="preserve"> 2009/147/WE w sprawie ochrony dzikiego ptactwa</w:t>
      </w:r>
      <w:r w:rsidRPr="005C7406">
        <w:rPr>
          <w:rStyle w:val="Odwoanieprzypisudolnego"/>
        </w:rPr>
        <w:footnoteReference w:id="34"/>
      </w:r>
      <w:r w:rsidRPr="005C7406">
        <w:t>; 2) dyrektywy Rady 91/477/WE o kontroli nabywania i posiadania broni</w:t>
      </w:r>
      <w:r w:rsidRPr="005C7406">
        <w:rPr>
          <w:rStyle w:val="Odwoanieprzypisudolnego"/>
        </w:rPr>
        <w:footnoteReference w:id="35"/>
      </w:r>
      <w:r w:rsidRPr="005C7406">
        <w:t xml:space="preserve">; 3) dyrektywy </w:t>
      </w:r>
      <w:r w:rsidRPr="00FD6FCE">
        <w:t>Rady</w:t>
      </w:r>
      <w:r w:rsidRPr="005C7406">
        <w:t xml:space="preserve"> 92/43/EWG w sprawie ochrony siedlisk przyrodniczych oraz dzikiej fauny i flory; 4) rozporządzenia Parlamentu Europejskiego i Rady (WE) nr 2004/853 ustanawiającego szczegółowe przepisy dotyczące higieny w odniesieniu do żywności pochodzenia zwierzęcego</w:t>
      </w:r>
      <w:r w:rsidRPr="005C7406">
        <w:rPr>
          <w:rStyle w:val="Odwoanieprzypisudolnego"/>
        </w:rPr>
        <w:footnoteReference w:id="36"/>
      </w:r>
      <w:r w:rsidRPr="005C7406">
        <w:t>.</w:t>
      </w:r>
    </w:p>
    <w:p w:rsidR="003A13FD" w:rsidRPr="005C7406" w:rsidRDefault="003A13FD" w:rsidP="005C7406">
      <w:pPr>
        <w:spacing w:line="360" w:lineRule="auto"/>
        <w:ind w:firstLine="709"/>
        <w:jc w:val="both"/>
      </w:pPr>
      <w:r w:rsidRPr="005C7406">
        <w:t xml:space="preserve">Największe znaczenie wydają się mieć postanowienia dyrektywy 2009/147/WE, która w art. 7 ust. 4 i art. 8 ust. 1 i 2 zawiera postanowienia dotyczące m.in. zaniechania polowań na ptaki w trakcie ich rozmnażania i ptactwo przelotne w trakcie ich rozmnażania lub powrotu z miejsc lęgowych, a także zakaz stosowania wszelkich środków, urządzeń lub metod masowego lub nieselektywnego chwytania lub zabijania ptaków, które mogą spowodować lokalny zanik gatunku, a także zakaz polowania ze środków transportu. Zabronione urządzenia, sposoby i metody zostały wymienione w załączniku nr IV (np. sidła, sieci, materiały wybuchowe). ETS nałożył na państwa członkowskie obowiązek transpozycji przepisów dyrektywy, w tym ustanowienia zasadniczych pojęć i istotnych dla </w:t>
      </w:r>
      <w:r w:rsidRPr="005C7406">
        <w:lastRenderedPageBreak/>
        <w:t>danego aktu zakazów w taki sposób, aby zapewnić możliwość pełnego jej stosowania</w:t>
      </w:r>
      <w:r w:rsidRPr="005C7406">
        <w:rPr>
          <w:rStyle w:val="Odwoanieprzypisudolnego"/>
        </w:rPr>
        <w:footnoteReference w:id="37"/>
      </w:r>
      <w:r w:rsidRPr="005C7406">
        <w:t>. W doktrynie wskazuje się, że zobowiązania wynikające z dyrektywy są zobowiązaniami rezultatu, co wywołuje także skutki w zakresie warunków polowań</w:t>
      </w:r>
      <w:r w:rsidRPr="005C7406">
        <w:rPr>
          <w:rStyle w:val="Odwoanieprzypisudolnego"/>
        </w:rPr>
        <w:footnoteReference w:id="38"/>
      </w:r>
      <w:r w:rsidRPr="005C7406">
        <w:t>.</w:t>
      </w:r>
    </w:p>
    <w:p w:rsidR="003A13FD" w:rsidRPr="005C7406" w:rsidRDefault="003A13FD" w:rsidP="005C7406">
      <w:pPr>
        <w:spacing w:line="360" w:lineRule="auto"/>
        <w:ind w:firstLine="709"/>
        <w:jc w:val="both"/>
      </w:pPr>
      <w:r w:rsidRPr="005C7406">
        <w:t>Dyrektywa 91/477/WE o kontroli nabywania i posiadania broni wprowadza rożne kategorie broni palnej, w tym broń myśliwską, a także wymogi ewidencjonowania broni i podróżowania z bronią. Ustanawia poziom minimum, a państwa członkowskie mogą w tym zakresie uchwalić przepisy surowsze od określonych w tej dyrektywie</w:t>
      </w:r>
      <w:r w:rsidRPr="005C7406">
        <w:rPr>
          <w:rStyle w:val="Odwoanieprzypisudolnego"/>
        </w:rPr>
        <w:footnoteReference w:id="39"/>
      </w:r>
      <w:r w:rsidRPr="005C7406">
        <w:t>.</w:t>
      </w:r>
    </w:p>
    <w:p w:rsidR="003A13FD" w:rsidRPr="005C7406" w:rsidRDefault="003A13FD" w:rsidP="005C7406">
      <w:pPr>
        <w:spacing w:line="360" w:lineRule="auto"/>
        <w:ind w:firstLine="709"/>
        <w:jc w:val="both"/>
      </w:pPr>
      <w:r w:rsidRPr="005C7406">
        <w:t>Dyrektywa 92/43/EWG w sprawie ochrony siedlisk przyrodniczych oraz dzikiej fauny i flory w art. 14 dopuszcza na terenach szczególnej ochrony środowiska pozyskiwanie ze stanu dzikiego gatunków fauny, a także ich eksploatację, tak aby było to zgodne z ich zachowaniem we właściwym stanie ochrony. Z uwagi na potrzeby ochrony można wprowadzić czasowy lub lokalny zakaz pozyskiwania okazów dziko występujących i eksploatacji niektórych populacji, ustanowić okresy i metody pozyskiwania okazów fauny, nakazać stosowanie zasad polowania i ustanowić system zezwoleń na pozyskiwanie okazów. Zabronione metody i środki zostały określone w załączniku nr VI.</w:t>
      </w:r>
    </w:p>
    <w:p w:rsidR="003A13FD" w:rsidRPr="005C7406" w:rsidRDefault="003A13FD" w:rsidP="005C7406">
      <w:pPr>
        <w:spacing w:line="360" w:lineRule="auto"/>
        <w:ind w:firstLine="709"/>
        <w:jc w:val="both"/>
      </w:pPr>
      <w:r w:rsidRPr="005C7406">
        <w:t xml:space="preserve">Rozporządzenie nr 853/2004, ustanawiające szczegółowe przepisy dotyczące higieny w odniesieniu do żywności pochodzenia zwierzęcego, określa zasady kontroli upolowanej zwierzyny łownej wprowadzanej do obrotu we Wspólnocie z zachowaniem niektórych tradycji łowieckich bez uszczerbku dla bezpieczeństwa żywności. Kontroli tej w ramach wstępnego badania dokonują </w:t>
      </w:r>
      <w:r w:rsidRPr="005C7406">
        <w:lastRenderedPageBreak/>
        <w:t>odpowiednio przeszkoleni myśliwi, wprowadzający do obrotu zwierzęta łowne przeznaczone do spożycia przez ludzi</w:t>
      </w:r>
      <w:r w:rsidRPr="005C7406">
        <w:rPr>
          <w:rStyle w:val="Odwoanieprzypisudolnego"/>
        </w:rPr>
        <w:footnoteReference w:id="40"/>
      </w:r>
      <w:r w:rsidRPr="005C7406">
        <w:t>.</w:t>
      </w:r>
    </w:p>
    <w:p w:rsidR="003A13FD" w:rsidRPr="005C7406" w:rsidRDefault="003A13FD" w:rsidP="005C7406">
      <w:pPr>
        <w:spacing w:line="360" w:lineRule="auto"/>
        <w:ind w:firstLine="709"/>
        <w:jc w:val="both"/>
        <w:rPr>
          <w:lang w:eastAsia="en-US"/>
        </w:rPr>
      </w:pPr>
      <w:r w:rsidRPr="005C7406">
        <w:t>Postanowienia wskazanych dyrektyw i rozporządzenia wymagają implementacji w przepisach poszczególnych państw członkowskich. W pozostałym zakresie spraw założenia polityczne dotyczące łowiectwa pozostają wewnętrzną sprawą państw członkowskich i są przedmiotem krajowych regulacji prawnych. W Polsce ochrona zwierząt łownych i zapewnienie ochrony ich zasobów jest ważnym zagadnieniem prawnym, uregulowanym ustawą z dnia 13 października 1995 r. – Prawo łowieckie.</w:t>
      </w:r>
    </w:p>
    <w:p w:rsidR="003A13FD" w:rsidRPr="005C7406" w:rsidRDefault="003A13FD" w:rsidP="005C7406">
      <w:pPr>
        <w:spacing w:line="360" w:lineRule="auto"/>
        <w:ind w:firstLine="709"/>
        <w:jc w:val="both"/>
      </w:pPr>
      <w:r w:rsidRPr="005C7406">
        <w:t>Zachodzące od wielu lat zmiany związane z koniecznością uwzględnienia wymagań środowiskowych w wielu dziedzinach życia społecznego sprawiły, że tradycyjnie pojmowane łowiectwo, utożsamiane z myślistwem, stało się anachroniczne. Współcześnie łowiectwo, na mocy art. 1 pr. łow., jako element ochrony środowiska przyrodniczego, oznacza ochronę zwierząt łownych (zwierzyny) i gospodarowania ich zasobami w zgodzie z zasadami ekologii oraz z zasadami racjonalnej gospodarki rolnej, leśnej i rybackiej</w:t>
      </w:r>
      <w:r w:rsidRPr="005C7406">
        <w:rPr>
          <w:rStyle w:val="Odwoanieprzypisudolnego"/>
        </w:rPr>
        <w:footnoteReference w:id="41"/>
      </w:r>
      <w:r w:rsidRPr="005C7406">
        <w:t xml:space="preserve">. Wskazana definicja wyraźnie podkreśla na dwa elementy: ochronę zwierzyny i gospodarowanie nią. W regulacji tej silny akcent został położony na aspekty ekologiczne, choć dostrzega się związek </w:t>
      </w:r>
      <w:r w:rsidRPr="00FD6FCE">
        <w:t>łowiectwa i gospodarki łowieckiej z rolnictwem i leśnictwem</w:t>
      </w:r>
      <w:r w:rsidRPr="005C7406">
        <w:rPr>
          <w:rStyle w:val="Odwoanieprzypisudolnego"/>
        </w:rPr>
        <w:footnoteReference w:id="42"/>
      </w:r>
      <w:r w:rsidRPr="005C7406">
        <w:t xml:space="preserve">. W myśl art. 11 pr. łow. łowiectwo jest prowadzone zgodnie z podstawowymi kierunkami użytkowania terenów rolnych, leśnych i rybackich, w warunkach stałego polepszania zwierzynie środowiska jej bytowania. Nie oznacza to podporządkowania łowiectwa tym rodzajom gospodarki, lecz dyrektywę skierowaną do podmiotów zajmujących się łowiectwem, nakazującą takie </w:t>
      </w:r>
      <w:r w:rsidRPr="005C7406">
        <w:lastRenderedPageBreak/>
        <w:t>organizowanie łowiectwa, aby nie było ono sprzeczne z racjonalną gospodarką rolną, leśną i rybacką</w:t>
      </w:r>
      <w:r w:rsidRPr="005C7406">
        <w:rPr>
          <w:rStyle w:val="Odwoanieprzypisudolnego"/>
        </w:rPr>
        <w:footnoteReference w:id="43"/>
      </w:r>
      <w:r w:rsidRPr="005C7406">
        <w:t>. Mamy tu rodzaj pewnego sprzężenia zwrotnego, bowiem gospodarowanie populacjami zwierzyny wymaga w szczególności racjonalnego stosowania środków chemicznych w rolnictwie i leśnictwie (środki ochrony roślin, nawozy) czy odpowiedniego stosowania terminów (np. prac polowych) i technik agrotechnicznych, niezagrażających bytowaniu zwierzyny na danym terenie. Ustawodawca wskazuje na konieczność harmonizowania łowiectwa z kierunkami użytkowania terenów rolnych, leśnych i rybackich.</w:t>
      </w:r>
    </w:p>
    <w:p w:rsidR="003A13FD" w:rsidRPr="005C7406" w:rsidRDefault="003A13FD" w:rsidP="005C7406">
      <w:pPr>
        <w:spacing w:line="360" w:lineRule="auto"/>
        <w:ind w:firstLine="709"/>
        <w:jc w:val="both"/>
      </w:pPr>
      <w:r w:rsidRPr="005C7406">
        <w:t>Terminem niezdefiniowanym w ustawie, jednakże wymienionym w art. 3 pkt 4 pr. łow., jest myślistwo. Zgodnie z treścią wskazanego przepisu celem łowiectwa jest m.in. spełnianie potrzeb społecznych w zakresie uprawiania myślistwa. Z uwagi na brak definicji legalnej należy wskazać na znaczenie tego pojęcia w terminologii łowieckiej, gdzie myślistwo określane jest jako dziedzina łowiectwa, polegająca na zgodnym z prawem i etyką pozyskiwaniu zwierzyny</w:t>
      </w:r>
      <w:r w:rsidRPr="005C7406">
        <w:rPr>
          <w:rStyle w:val="Odwoanieprzypisudolnego"/>
        </w:rPr>
        <w:footnoteReference w:id="44"/>
      </w:r>
      <w:r w:rsidRPr="005C7406">
        <w:t>. Ustawa nie definiuje także terminu „myśliwy”, którym posługuje się w art. 42b ust. 2 i 3. Pojęcie to zostało określone w § 2 pkt 7 rozporządzenia Ministra Środowiska z dnia 23 marca 2005 r. w sprawie szczegółowych warunków wykonywania polowania i znakowania tusz</w:t>
      </w:r>
      <w:r w:rsidRPr="005C7406">
        <w:rPr>
          <w:rStyle w:val="Odwoanieprzypisudolnego"/>
        </w:rPr>
        <w:footnoteReference w:id="45"/>
      </w:r>
      <w:r w:rsidRPr="005C7406">
        <w:t xml:space="preserve"> – myśliwym jest osoba fizyczna uprawniona do wykonywania polowania. Jest to termin kluczowy dla omawianej problematyki, bowiem do myśliwych odnosi się szereg przepisów szczególnych, zarówno wspólnotowych</w:t>
      </w:r>
      <w:r w:rsidRPr="005C7406">
        <w:rPr>
          <w:rStyle w:val="Odwoanieprzypisudolnego"/>
        </w:rPr>
        <w:footnoteReference w:id="46"/>
      </w:r>
      <w:r w:rsidRPr="005C7406">
        <w:t>, jak i polskich przepisów wykonawczych do ustawy</w:t>
      </w:r>
      <w:r w:rsidRPr="005C7406">
        <w:rPr>
          <w:rStyle w:val="Odwoanieprzypisudolnego"/>
        </w:rPr>
        <w:footnoteReference w:id="47"/>
      </w:r>
      <w:r w:rsidRPr="005C7406">
        <w:t>.</w:t>
      </w:r>
    </w:p>
    <w:p w:rsidR="003A13FD" w:rsidRPr="005C7406" w:rsidRDefault="003A13FD" w:rsidP="005C7406">
      <w:pPr>
        <w:spacing w:line="360" w:lineRule="auto"/>
        <w:ind w:firstLine="709"/>
        <w:jc w:val="both"/>
      </w:pPr>
      <w:r w:rsidRPr="005C7406">
        <w:lastRenderedPageBreak/>
        <w:t>Ustawodawca wskazuje także negatywne zjawisko – kłusownictwo – polegające na działaniu zmierzającym do wejścia w posiadanie zwierzyny w sposób niebędący polowaniem albo z naruszeniem warunków dopuszczalności polowania. Definicja wyróżnia dwa rodzaje czynności, które mogą zostać uznane za kłusownictwo: 1) działanie zmierzające do wejścia w posiadanie zwierzyny niebędące polowaniem, czyli w nawiązaniu do definicji polowania, łowienie zwierzyny sposobami niedozwolonymi, pozyskiwanie jej w inny sposób niż strzał z myśliwskiej broni palnej, np. wnykarstwo czy niedozwolone użycie ptaków łowczych; 2) działanie z naruszeniem warunków dopuszczalności polowania, czyli bez wymaganych uprawnień, a przez cudzoziemców z pominięciem warunków nakładanych przez ustawę oraz w sposób zabroniony przez dyspozycję zawartą w art. 53 pr. łow., m.in. z chartami i ich mieszańcami, w czasie ochronnym czy przy użyciu niedopuszczalnych środków. Jednym z celów gospodarki łowieckiej jest ochrona zwierzyny łownej, tworzenie warunków bezpiecznego jej bytowania, a w szczególności zwalczanie kłusownictwa i wszelkich zjawisk szkodnictwa łowieckiego, które stanowią przestępstwo zagrożone karą pozbawienia wolności.</w:t>
      </w:r>
    </w:p>
    <w:p w:rsidR="003A13FD" w:rsidRPr="005C7406" w:rsidRDefault="003A13FD" w:rsidP="005C7406">
      <w:pPr>
        <w:spacing w:line="360" w:lineRule="auto"/>
        <w:ind w:firstLine="709"/>
        <w:jc w:val="both"/>
      </w:pPr>
      <w:r w:rsidRPr="005C7406">
        <w:t>W ustawodawstwie polskim zachowany jest podział na zwierzęta łowne i chronione, istotny z przyrodniczego punktu widzenia, z uwagi na liczebność populacji tych zwierząt i związany z tym zupełnie inny status ochrony. Jest to podział wykorzystywany także ze względu na zróżnicowanie zasad odpowiedzialności odszkodowawczej za szkody spowodowane przez te zwierzęta (art. 46 pr. łow. i art. 126 u.o.p.).</w:t>
      </w:r>
    </w:p>
    <w:p w:rsidR="003A13FD" w:rsidRPr="005C7406" w:rsidRDefault="003A13FD" w:rsidP="005C7406">
      <w:pPr>
        <w:spacing w:line="360" w:lineRule="auto"/>
        <w:ind w:firstLine="709"/>
        <w:jc w:val="both"/>
      </w:pPr>
      <w:r w:rsidRPr="005C7406">
        <w:t xml:space="preserve">Przedmiotem ochrony prawnej na gruncie prawa łowieckiego są zwierzęta łowne – synonim „zwierzyny”. Podkreślenia wymaga, iż zgodnie z treścią art. 2 pr. łow. zwierzęta łowne w stanie wolnym stanowią dobro ogólnonarodowe, są własnością Skarbu Państwa, niezależnie od tego, kto jest </w:t>
      </w:r>
      <w:r w:rsidRPr="005C7406">
        <w:lastRenderedPageBreak/>
        <w:t>właścicielem lasu</w:t>
      </w:r>
      <w:r w:rsidRPr="005C7406">
        <w:rPr>
          <w:rStyle w:val="Odwoanieprzypisudolnego"/>
        </w:rPr>
        <w:footnoteReference w:id="48"/>
      </w:r>
      <w:r w:rsidRPr="005C7406">
        <w:t>. Określenie zwierzyny mianem dobra ogólnonarodowego służy podkreśleniu znaczenia zwierzyny łownej i jednocześnie nadaniu jej wysokiej rangi w systemie wartości środowiska przyrodniczego</w:t>
      </w:r>
      <w:r w:rsidRPr="005C7406">
        <w:rPr>
          <w:rStyle w:val="Odwoanieprzypisudolnego"/>
        </w:rPr>
        <w:footnoteReference w:id="49"/>
      </w:r>
      <w:r w:rsidRPr="005C7406">
        <w:t>. Rozporządzenie z dnia 11 marca 2005 r. w sprawie ustalenia listy gatunków zwierząt łownych</w:t>
      </w:r>
      <w:r w:rsidRPr="005C7406">
        <w:rPr>
          <w:rStyle w:val="Odwoanieprzypisudolnego"/>
        </w:rPr>
        <w:footnoteReference w:id="50"/>
      </w:r>
      <w:r w:rsidRPr="005C7406">
        <w:t xml:space="preserve"> wyróżnia dwa gatunki zwierząt łownych: zwierzynę grubą (m.in. łosia, jelenia, dzika, sarnę, daniela, muflona) i zwierzynę drobną, obejmującą zarówno ssaki, jak i ptaki (m.in. lisa, jenota, bażanta, gęś, piżmaka, zająca). W każdej z wymienionych głównych grup zwierząt łownych wyróżniono jeszcze podgrupy. Wśród zwierzyny grubej wyróżniono zwierzynę płową, tj. łosia, jelenia, sarnę i daniela. Natomiast drapieżnikami nazywa się m.in. lisa, borsuka, kunę, jenota, norkę.</w:t>
      </w:r>
    </w:p>
    <w:p w:rsidR="003A13FD" w:rsidRPr="005C7406" w:rsidRDefault="003A13FD" w:rsidP="005C7406">
      <w:pPr>
        <w:spacing w:line="360" w:lineRule="auto"/>
        <w:ind w:firstLine="709"/>
        <w:jc w:val="both"/>
      </w:pPr>
      <w:r w:rsidRPr="005C7406">
        <w:t>Zwierzęta objęte ochroną gatunkową to zwierzęta żyjące dziko, objęte ochroną ścisłą lub częściową, wymienione w wykazie sporządzonym na podstawie art. 49 u.o.p.</w:t>
      </w:r>
      <w:r w:rsidRPr="005C7406">
        <w:rPr>
          <w:rStyle w:val="Odwoanieprzypisudolnego"/>
        </w:rPr>
        <w:footnoteReference w:id="51"/>
      </w:r>
      <w:r w:rsidRPr="005C7406">
        <w:t xml:space="preserve"> Należą do nich m.in. żubry, wilki, rysie, niedźwiedzie i bobry.</w:t>
      </w:r>
    </w:p>
    <w:p w:rsidR="003A13FD" w:rsidRPr="005C7406" w:rsidRDefault="003A13FD" w:rsidP="005C7406">
      <w:pPr>
        <w:spacing w:line="360" w:lineRule="auto"/>
        <w:ind w:firstLine="709"/>
        <w:jc w:val="both"/>
      </w:pPr>
      <w:r w:rsidRPr="005C7406">
        <w:t xml:space="preserve">Swoistym miernikiem ochrony różnorodności biologicznej w przepisach prawa łowieckiego jest rygoryzm regulacji dotyczącej odstrzału lub odłowu zwierzyny łownej. Jest to odstrzał zwierzyny danego gatunku w celu zmniejszenia jej licznego pogłowia w łowisku, z którym związane są szkody wyrządzane przez tę zwierzynę w uprawach rolnych lub leśnych, zagrażające trwałości lasu. </w:t>
      </w:r>
    </w:p>
    <w:p w:rsidR="003A13FD" w:rsidRPr="005C7406" w:rsidRDefault="003A13FD" w:rsidP="005C7406">
      <w:pPr>
        <w:spacing w:line="360" w:lineRule="auto"/>
        <w:ind w:firstLine="709"/>
        <w:jc w:val="both"/>
      </w:pPr>
      <w:r w:rsidRPr="005C7406">
        <w:t xml:space="preserve">Na podstawie prawa łowieckiego można wyróżnić cztery sytuacje, w których dokonuje się odstrzału lub odłowu zwierząt łownych: </w:t>
      </w:r>
    </w:p>
    <w:p w:rsidR="003A13FD" w:rsidRPr="005C7406" w:rsidRDefault="003A13FD" w:rsidP="005C7406">
      <w:pPr>
        <w:spacing w:line="360" w:lineRule="auto"/>
        <w:ind w:firstLine="709"/>
        <w:jc w:val="both"/>
      </w:pPr>
      <w:r w:rsidRPr="005C7406">
        <w:t xml:space="preserve">1) odstrzał lub odłów zwierzyny do celów związanych z badaniami naukowymi i edukacją, dla odbudowy populacji, zasiedlania i reintrodukcji gatunków zwierzyny lub dla koniecznych działań w celach hodowlanych, także w okresach ochronnych z uwagi na brak innego zadowalającego </w:t>
      </w:r>
      <w:r w:rsidRPr="005C7406">
        <w:lastRenderedPageBreak/>
        <w:t xml:space="preserve">rozwiązania oraz pod warunkiem że nie jest to szkodliwe dla zachowania populacji danych gatunków w stanie sprzyjającym ochronie w ich naturalnym zasięgu występowania. Zezwolenie wydaje minister właściwy do spraw środowiska, po zasięgnięciu opinii Państwowej Rady Ochrony Przyrody. Określa ono gatunek i liczbę osobników warunki dokonania odstrzału, odłowu; </w:t>
      </w:r>
    </w:p>
    <w:p w:rsidR="003A13FD" w:rsidRPr="005C7406" w:rsidRDefault="003A13FD" w:rsidP="005C7406">
      <w:pPr>
        <w:spacing w:line="360" w:lineRule="auto"/>
        <w:ind w:firstLine="709"/>
        <w:jc w:val="both"/>
      </w:pPr>
      <w:r w:rsidRPr="005C7406">
        <w:t>2) odłów drapieżników w pułapki żywołowne, dokonywany przez dzierżawcę, zarządcę obwodu łowieckiego. Ten sposób odłowu nie jest polowaniem, lecz służy selektywnemu odłowowi zwierzyny, uwzględniającemu zasady humanitarnego postępowania ze zwierzętami</w:t>
      </w:r>
      <w:r w:rsidRPr="005C7406">
        <w:rPr>
          <w:rStyle w:val="Odwoanieprzypisudolnego"/>
        </w:rPr>
        <w:footnoteReference w:id="52"/>
      </w:r>
      <w:r w:rsidRPr="005C7406">
        <w:t xml:space="preserve">; </w:t>
      </w:r>
    </w:p>
    <w:p w:rsidR="003A13FD" w:rsidRPr="005C7406" w:rsidRDefault="003A13FD" w:rsidP="005C7406">
      <w:pPr>
        <w:spacing w:line="360" w:lineRule="auto"/>
        <w:ind w:firstLine="709"/>
        <w:jc w:val="both"/>
      </w:pPr>
      <w:r w:rsidRPr="005C7406">
        <w:t xml:space="preserve">3) odstrzał redukcyjny – w przypadku nadmiernego zagęszczenia zwierzyny, zagrażającego trwałości lasów, nadleśniczy działający z upoważnienia dyrektora regionalnej dyrekcji Państwowego Przedsiębiorstwa Leśnego Lasy Państwowe, po zasięgnięciu opinii Polskiego Związku Łowieckiego, wydaje decyzję administracyjną nakazującą dzierżawcy lub zarządcy obwodu łowieckiego wykonanie odłowu lub odstrzału redukcyjnego zwierzyny. Podobnie w przypadku szczególnego zagrożenia w prawidłowym funkcjonowaniu obiektów produkcyjnych i użyteczności publicznej przez zwierzynę starosta, w porozumieniu z PZŁ, może wydać decyzję o odłowie lub odstrzale redukcyjnym zwierzyny. Odstrzały redukcyjne w parkach narodowych i rezerwatach, prowadzone w oparciu o przepisy o ochronie przyrody, odbywają się zgodnie z obowiązującymi okresami ochronnymi i kryteriami selekcji; </w:t>
      </w:r>
    </w:p>
    <w:p w:rsidR="003A13FD" w:rsidRPr="005C7406" w:rsidRDefault="003A13FD" w:rsidP="005C7406">
      <w:pPr>
        <w:spacing w:line="360" w:lineRule="auto"/>
        <w:ind w:firstLine="709"/>
        <w:jc w:val="both"/>
        <w:rPr>
          <w:b/>
        </w:rPr>
      </w:pPr>
      <w:r w:rsidRPr="005C7406">
        <w:t xml:space="preserve">4) odstrzał zastępczy – dokonywany, jeżeli dzierżawca obwodu łowieckiego nie realizuje rocznego planu łowieckiego w zakresie pozyskania zwierzyny. Nadleśniczy działający z upoważnienia dyrektora regionalnej dyrekcji PGLLP wydaje wtedy postanowienie o zastosowaniu odstrzału zastępczego zwierzyny, według zasad określonych w umowie dzierżawy obwodu łowieckiego. </w:t>
      </w:r>
      <w:r w:rsidRPr="005C7406">
        <w:lastRenderedPageBreak/>
        <w:t>Odstrzały redukcyjne i zastępcze zwierzyny mogą przeprowadzać wyłącznie osoby uprawnione do wykonywania polowania. Odstrzał samców łosi, jeleni, danieli, saren i muflonów podlega ocenie co do zgodności z zasadami selekcji osobniczej. Oceny w obwodach podlegających wydzierżawieniu dokonują komisje powołane przez PZŁ lub zarządcy w obwodach wyłączonych z wydzierżawienia.</w:t>
      </w:r>
    </w:p>
    <w:p w:rsidR="00FD6FCE" w:rsidRDefault="00FD6FCE" w:rsidP="00FD6FCE">
      <w:pPr>
        <w:pStyle w:val="Nagwek3"/>
        <w:numPr>
          <w:ilvl w:val="0"/>
          <w:numId w:val="0"/>
        </w:numPr>
        <w:tabs>
          <w:tab w:val="num" w:pos="1800"/>
        </w:tabs>
        <w:spacing w:before="0" w:after="0" w:line="360" w:lineRule="auto"/>
        <w:ind w:left="709"/>
        <w:jc w:val="both"/>
        <w:rPr>
          <w:b/>
          <w:i w:val="0"/>
          <w:sz w:val="24"/>
          <w:szCs w:val="24"/>
          <w:u w:val="none"/>
          <w:lang w:val="pl-PL"/>
        </w:rPr>
      </w:pPr>
      <w:bookmarkStart w:id="7" w:name="_Toc320034482"/>
    </w:p>
    <w:p w:rsidR="003A13FD" w:rsidRPr="005C7406" w:rsidRDefault="003A13FD" w:rsidP="00FD6FCE">
      <w:pPr>
        <w:pStyle w:val="Nagwek3"/>
        <w:numPr>
          <w:ilvl w:val="0"/>
          <w:numId w:val="0"/>
        </w:numPr>
        <w:tabs>
          <w:tab w:val="num" w:pos="1800"/>
        </w:tabs>
        <w:spacing w:before="0" w:after="0" w:line="360" w:lineRule="auto"/>
        <w:ind w:left="709"/>
        <w:jc w:val="both"/>
        <w:rPr>
          <w:b/>
          <w:i w:val="0"/>
          <w:sz w:val="24"/>
          <w:szCs w:val="24"/>
          <w:u w:val="none"/>
        </w:rPr>
      </w:pPr>
      <w:r w:rsidRPr="005C7406">
        <w:rPr>
          <w:b/>
          <w:i w:val="0"/>
          <w:sz w:val="24"/>
          <w:szCs w:val="24"/>
          <w:u w:val="none"/>
        </w:rPr>
        <w:t>2.2. Gospodarka łowiecka</w:t>
      </w:r>
      <w:bookmarkEnd w:id="7"/>
    </w:p>
    <w:p w:rsidR="003A13FD" w:rsidRPr="005C7406" w:rsidRDefault="003A13FD" w:rsidP="005C7406">
      <w:pPr>
        <w:spacing w:line="360" w:lineRule="auto"/>
        <w:ind w:firstLine="709"/>
        <w:jc w:val="both"/>
      </w:pPr>
      <w:r w:rsidRPr="005C7406">
        <w:t>W nowocześnie pojętej gospodarce łowieckiej zbiegają się wartości i interesy łowiectwa, rolnictwa i leśnictwa z interesami gospodarczymi państwa oraz potrzebami zapewnienia równowagi biocenotycznej</w:t>
      </w:r>
      <w:r w:rsidRPr="005C7406">
        <w:rPr>
          <w:rStyle w:val="Odwoanieprzypisudolnego"/>
        </w:rPr>
        <w:footnoteReference w:id="53"/>
      </w:r>
      <w:r w:rsidRPr="005C7406">
        <w:t xml:space="preserve">. Na podstawie art. 4 ust. 1 pr. łow. gospodarka łowiecka to działalność w zakresie ochrony, hodowli i pozyskiwania zwierzyny. Znamienne jest, że w pierwszej kolejności ustawodawca wymienia ochronę zwierzyny, co wydaje się być konsekwencją uznania zwierzyny za dobro ogólnonarodowe. </w:t>
      </w:r>
    </w:p>
    <w:p w:rsidR="003A13FD" w:rsidRPr="005C7406" w:rsidRDefault="003A13FD" w:rsidP="005C7406">
      <w:pPr>
        <w:spacing w:line="360" w:lineRule="auto"/>
        <w:ind w:firstLine="709"/>
        <w:jc w:val="both"/>
      </w:pPr>
      <w:r w:rsidRPr="005C7406">
        <w:t xml:space="preserve">Ochrona zwierzyny, na mocy art. 9 ust. 1 pr. łow., obejmuje tworzenie warunków bezpiecznego bytowania zwierzyny, a w szczególności: </w:t>
      </w:r>
    </w:p>
    <w:p w:rsidR="003A13FD" w:rsidRPr="005C7406" w:rsidRDefault="003A13FD" w:rsidP="005C7406">
      <w:pPr>
        <w:spacing w:line="360" w:lineRule="auto"/>
        <w:ind w:firstLine="709"/>
        <w:jc w:val="both"/>
      </w:pPr>
      <w:r w:rsidRPr="005C7406">
        <w:t xml:space="preserve">1) zwalczanie kłusownictwa i wszelkich zjawisk szkodnictwa łowieckiego; </w:t>
      </w:r>
    </w:p>
    <w:p w:rsidR="003A13FD" w:rsidRPr="005C7406" w:rsidRDefault="003A13FD" w:rsidP="005C7406">
      <w:pPr>
        <w:spacing w:line="360" w:lineRule="auto"/>
        <w:ind w:firstLine="709"/>
        <w:jc w:val="both"/>
      </w:pPr>
      <w:r w:rsidRPr="005C7406">
        <w:t xml:space="preserve">2) zakaz płoszenia, chwytania, przetrzymywania, ranienia i zabijania zwierzyny, poza polowaniami i odłowami, sprawdzianami pracy psów myśliwskich, a także szkoleniami ptaków łowczych i psów myśliwskich organizowanymi przez PZŁ; </w:t>
      </w:r>
    </w:p>
    <w:p w:rsidR="003A13FD" w:rsidRPr="005C7406" w:rsidRDefault="003A13FD" w:rsidP="005C7406">
      <w:pPr>
        <w:spacing w:line="360" w:lineRule="auto"/>
        <w:ind w:firstLine="709"/>
        <w:jc w:val="both"/>
      </w:pPr>
      <w:r w:rsidRPr="005C7406">
        <w:t xml:space="preserve">3) zakaz wybierania i posiadania jaj i piskląt, wyrabiania i posiadania wydmuszek oraz niszczenia legowisk, nor i gniazd ptasich; </w:t>
      </w:r>
    </w:p>
    <w:p w:rsidR="003A13FD" w:rsidRPr="005C7406" w:rsidRDefault="003A13FD" w:rsidP="005C7406">
      <w:pPr>
        <w:spacing w:line="360" w:lineRule="auto"/>
        <w:ind w:firstLine="709"/>
        <w:jc w:val="both"/>
      </w:pPr>
      <w:r w:rsidRPr="005C7406">
        <w:t xml:space="preserve">4) zakaz sprzedaży, transportu w celu sprzedaży, przetrzymywania w celu sprzedaży oraz oferowania do sprzedaży żywych lub martwych zwierząt łownych, jak również wszelkich łatwo </w:t>
      </w:r>
      <w:r w:rsidRPr="005C7406">
        <w:lastRenderedPageBreak/>
        <w:t xml:space="preserve">rozpoznawalnych części lub produktów uzyskanych z tych zwierząt, z wyjątkiem tych zwierząt łownych, które zostały pozyskane zgodnie z prawem lub nabyte w inny legalny sposób. </w:t>
      </w:r>
    </w:p>
    <w:p w:rsidR="003A13FD" w:rsidRPr="005C7406" w:rsidRDefault="003A13FD" w:rsidP="005C7406">
      <w:pPr>
        <w:spacing w:line="360" w:lineRule="auto"/>
        <w:ind w:firstLine="709"/>
        <w:jc w:val="both"/>
      </w:pPr>
      <w:r w:rsidRPr="005C7406">
        <w:t>Artykuł 11 ust. 1 pr. łow. wskazuje ponadto, iż łowiectwo jest prowadzone w warunkach stałego polepszania zwierzynie środowiska jej bytowania.</w:t>
      </w:r>
    </w:p>
    <w:p w:rsidR="003A13FD" w:rsidRPr="005C7406" w:rsidRDefault="003A13FD" w:rsidP="005C7406">
      <w:pPr>
        <w:spacing w:line="360" w:lineRule="auto"/>
        <w:ind w:firstLine="709"/>
        <w:jc w:val="both"/>
        <w:rPr>
          <w:b/>
        </w:rPr>
      </w:pPr>
      <w:r w:rsidRPr="005C7406">
        <w:t>Ustawa określa również wymogi gospodarowania populacjami zwierzyny, wśród których wymienia m.in. tworzenie osłon dla zwierzyny, wzbogacanie naturalnej bazy żerowej dla zwierzyny, utrzymanie odpowiedniej struktury i liczebności populacji zwierzyny, zachowanie naturalnych zbiorników wodnych i korytarzy ekologicznych czy ochronę zwierzyny przed zagrożeniami ruchu pojazdów samochodowych na drogach krajowych i wojewódzkich. Gospodarka łowiecka prowadzona jest w obwodach łowieckich przez dzierżawców lub zarządców, na zasadach określonych w planach łowieckich. Ustawodawca nakłada obowiązek opracowania: 1) rocznych planów łowieckich – sporządzanych przez dzierżawcach obwodów łowieckich, po zasięgnięciu opinii wójta (burmistrza, prezydenta miasta), zatwierdzenych przez nadleśniczego PGLLP w uzgodnieniu z PZŁ, a w obwodach niewydzierżawionych, plany sporządzane są przez ich zarządców i zatwierdzane przez dyrektora regionalnej dyrekcji PGLLP; 2) wieloletnich łowieckich planów hodowlanych – sporządzanych przez dyrektorów regionalnych dyrekcji PGLLP w uzgodnieniu z marszałkami województwa i PZŁ. Sposób sporządzenia tych planów oraz ich zatwierdzania określają przepisy wykonawcze</w:t>
      </w:r>
      <w:r w:rsidRPr="005C7406">
        <w:rPr>
          <w:rStyle w:val="Odwoanieprzypisudolnego"/>
        </w:rPr>
        <w:footnoteReference w:id="54"/>
      </w:r>
      <w:r w:rsidRPr="005C7406">
        <w:t>.</w:t>
      </w:r>
    </w:p>
    <w:p w:rsidR="003A13FD" w:rsidRPr="005C7406" w:rsidRDefault="003A13FD" w:rsidP="005C7406">
      <w:pPr>
        <w:spacing w:line="360" w:lineRule="auto"/>
        <w:ind w:firstLine="709"/>
        <w:jc w:val="both"/>
      </w:pPr>
      <w:r w:rsidRPr="005C7406">
        <w:t>W</w:t>
      </w:r>
      <w:r w:rsidRPr="005C7406">
        <w:rPr>
          <w:b/>
        </w:rPr>
        <w:t xml:space="preserve"> </w:t>
      </w:r>
      <w:r w:rsidRPr="005C7406">
        <w:t xml:space="preserve">celu prowadzenia gospodarki łowieckiej ustanowione zostały obwody łowieckie. Zgodnie z treścią art. 23 pr. łow. obwód łowiecki stanowi obszar gruntów o ciągłej powierzchni, zamkniętej jego granicami, nie mniejszy niż </w:t>
      </w:r>
      <w:smartTag w:uri="urn:schemas-microsoft-com:office:smarttags" w:element="metricconverter">
        <w:smartTagPr>
          <w:attr w:name="ProductID" w:val="3000 ha"/>
        </w:smartTagPr>
        <w:r w:rsidRPr="005C7406">
          <w:t>3000 ha</w:t>
        </w:r>
      </w:smartTag>
      <w:r w:rsidRPr="005C7406">
        <w:t xml:space="preserve">, na którego obszarze istnieją warunki do prowadzenia łowiectwa. </w:t>
      </w:r>
      <w:r w:rsidRPr="005C7406">
        <w:lastRenderedPageBreak/>
        <w:t xml:space="preserve">Tworzenie obwodów o mniejszej powierzchni wymaga zgody ministra właściwego do spraw środowiska i musi być uzasadnione względami racjonalnej gospodarki łowieckiej oraz warunkami terenowymi. </w:t>
      </w:r>
    </w:p>
    <w:p w:rsidR="003A13FD" w:rsidRPr="005C7406" w:rsidRDefault="003A13FD" w:rsidP="005C7406">
      <w:pPr>
        <w:spacing w:line="360" w:lineRule="auto"/>
        <w:ind w:firstLine="709"/>
        <w:jc w:val="both"/>
      </w:pPr>
      <w:r w:rsidRPr="005C7406">
        <w:t xml:space="preserve">Przy tworzeniu obwodów uwzględnia się zasady: </w:t>
      </w:r>
    </w:p>
    <w:p w:rsidR="003A13FD" w:rsidRPr="005C7406" w:rsidRDefault="003A13FD" w:rsidP="005C7406">
      <w:pPr>
        <w:spacing w:line="360" w:lineRule="auto"/>
        <w:ind w:firstLine="709"/>
        <w:jc w:val="both"/>
      </w:pPr>
      <w:r w:rsidRPr="005C7406">
        <w:t xml:space="preserve">1) optymalnego zaspokajania potrzeb w zakresie ochrony, zachowania i rozwoju preferowanych gatunków zwierzyny; </w:t>
      </w:r>
    </w:p>
    <w:p w:rsidR="003A13FD" w:rsidRPr="005C7406" w:rsidRDefault="003A13FD" w:rsidP="005C7406">
      <w:pPr>
        <w:spacing w:line="360" w:lineRule="auto"/>
        <w:ind w:firstLine="709"/>
        <w:jc w:val="both"/>
      </w:pPr>
      <w:r w:rsidRPr="005C7406">
        <w:t xml:space="preserve">2) unikania dzielenia zbiorników wodnych; </w:t>
      </w:r>
    </w:p>
    <w:p w:rsidR="003A13FD" w:rsidRPr="005C7406" w:rsidRDefault="003A13FD" w:rsidP="005C7406">
      <w:pPr>
        <w:spacing w:line="360" w:lineRule="auto"/>
        <w:ind w:firstLine="709"/>
        <w:jc w:val="both"/>
      </w:pPr>
      <w:r w:rsidRPr="005C7406">
        <w:t xml:space="preserve">3) ustalania przebiegu granic po naturalnych lub wyraźnych znakach w terenie. </w:t>
      </w:r>
    </w:p>
    <w:p w:rsidR="003A13FD" w:rsidRPr="005C7406" w:rsidRDefault="003A13FD" w:rsidP="005C7406">
      <w:pPr>
        <w:spacing w:line="360" w:lineRule="auto"/>
        <w:ind w:firstLine="709"/>
        <w:jc w:val="both"/>
      </w:pPr>
      <w:r w:rsidRPr="005C7406">
        <w:t xml:space="preserve">Nie wchodzą w skład obwodów łowieckich m.in. parki narodowe, rezerwaty przyrody, tereny w granicach administracyjnych miast, a poza tymi granicami obszary miejscowości z zabudowaniami mieszkalnymi, gospodarczymi, ulicami, placami oraz tereny, na których znajdują się budowle, zakłady, urządzenia, obiekty kultu religijnego, tereny przemysłowe, handlowe itp. </w:t>
      </w:r>
    </w:p>
    <w:p w:rsidR="003A13FD" w:rsidRPr="005C7406" w:rsidRDefault="003A13FD" w:rsidP="005C7406">
      <w:pPr>
        <w:spacing w:line="360" w:lineRule="auto"/>
        <w:ind w:firstLine="709"/>
        <w:jc w:val="both"/>
      </w:pPr>
      <w:r w:rsidRPr="005C7406">
        <w:t xml:space="preserve">Ustawodawca wyróżnia obwody łowieckie: </w:t>
      </w:r>
    </w:p>
    <w:p w:rsidR="003A13FD" w:rsidRPr="005C7406" w:rsidRDefault="003A13FD" w:rsidP="005C7406">
      <w:pPr>
        <w:spacing w:line="360" w:lineRule="auto"/>
        <w:ind w:firstLine="709"/>
        <w:jc w:val="both"/>
      </w:pPr>
      <w:r w:rsidRPr="005C7406">
        <w:t xml:space="preserve">1) leśne – jeśli grunty leśne stanowią co najmniej 40% ogólnej powierzchni tego obszaru; </w:t>
      </w:r>
    </w:p>
    <w:p w:rsidR="003A13FD" w:rsidRPr="005C7406" w:rsidRDefault="003A13FD" w:rsidP="005C7406">
      <w:pPr>
        <w:spacing w:line="360" w:lineRule="auto"/>
        <w:ind w:firstLine="709"/>
        <w:jc w:val="both"/>
      </w:pPr>
      <w:r w:rsidRPr="005C7406">
        <w:t xml:space="preserve">2) polne – jeśli grunty leśne stanowią mniej niż 40% tego obszaru. </w:t>
      </w:r>
    </w:p>
    <w:p w:rsidR="003A13FD" w:rsidRPr="005C7406" w:rsidRDefault="003A13FD" w:rsidP="005C7406">
      <w:pPr>
        <w:spacing w:line="360" w:lineRule="auto"/>
        <w:ind w:firstLine="709"/>
        <w:jc w:val="both"/>
      </w:pPr>
      <w:r w:rsidRPr="005C7406">
        <w:t>Podziału na obwody łowieckie i zmiany ich granic dokonuje w obrębie województwa właściwy sejmik województwa w drodze uchwały, po zasięgnięciu opinii dyrektora regionalnej dyrekcji PGLLP i PZŁ, a także właściwej izby rolniczej. Gdy obwód znajduje się na obszarze więcej niż jednego województwa, uchwałę podejmuje sejmik właściwy dla przeważającego obszaru obwodu, w porozumieniu z sejmikiem właściwym dla pozostałego gruntu</w:t>
      </w:r>
      <w:r w:rsidRPr="005C7406">
        <w:rPr>
          <w:rStyle w:val="Odwoanieprzypisudolnego"/>
        </w:rPr>
        <w:footnoteReference w:id="55"/>
      </w:r>
      <w:r w:rsidRPr="005C7406">
        <w:t>.</w:t>
      </w:r>
    </w:p>
    <w:p w:rsidR="003A13FD" w:rsidRPr="005C7406" w:rsidRDefault="003A13FD" w:rsidP="005C7406">
      <w:pPr>
        <w:spacing w:line="360" w:lineRule="auto"/>
        <w:ind w:firstLine="709"/>
        <w:jc w:val="both"/>
      </w:pPr>
      <w:r w:rsidRPr="005C7406">
        <w:t xml:space="preserve">Na mocy art. 29a pr. łow. umowa dzierżawy obwodu łowieckiego określa m.in. wysokość czynszu dzierżawnego i termin płatności, obowiązki stron umowy oraz zasady zastosowania odstrzału </w:t>
      </w:r>
      <w:r w:rsidRPr="005C7406">
        <w:lastRenderedPageBreak/>
        <w:t>zastępczego. Dzierżawcy i zarządcy z mocy przepisów ustawy obowiązani są: dokarmiać zwierzynę, zwłaszcza w okresach występowania niedostatków żeru naturalnego oraz wówczas, gdy w sposób istotny może to wpłynąć na zmniejszenie szkód w uprawach i płodach rolnych oraz w gospodarce leśnej, a także zawiadamiać organy Inspekcji Weterynaryjnej, urząd gminy albo najbliższy zakład leczniczy dla zwierząt o dostrzeżonych objawach chorób zwierzyny. Mogą oni wyznaczać i oznakowywać, za zgodą właścicieli gruntów, obszary stanowiące ostoje zwierzyny oraz wznosić urządzenia związane z prowadzeniem gospodarki łowieckiej.</w:t>
      </w:r>
    </w:p>
    <w:p w:rsidR="003A13FD" w:rsidRPr="005C7406" w:rsidRDefault="003A13FD" w:rsidP="005C7406">
      <w:pPr>
        <w:spacing w:line="360" w:lineRule="auto"/>
        <w:ind w:firstLine="709"/>
        <w:jc w:val="both"/>
      </w:pPr>
      <w:r w:rsidRPr="005C7406">
        <w:t>Obwody łowieckie są co do zasady wydzierżawiane kołom łowieckim. Dopiero gdy żadne koło łowieckie nie jest zainteresowane wydzierżawieniem danego obwodu, do czasu złożenia oferty przez inne koło obwód podlega wydzierżawieniu przez PZŁ. Wyjątkiem od tej zasady jest wyłączenie od wydzierżawiania i przekazanie w zarząd z przeznaczeniem na ośrodki hodowli zwierzyny, w których – oprócz polowania – realizowane są inne cele przykładowo wymienione w ustawie, m.in. prowadzenie wzorcowego zagospodarowania łowisk, badań naukowych, odtwarzania populacji gatunków zagrożonych wyginięciem. Ośrodki hodowli mogą być za zgodą ministra właściwego do spraw środowiska prowadzone przez PZŁ, PGLLP, instytucje naukowo-dydaktyczne oraz inne jednostki, które do dnia wejścia w życie prawa łowieckiego prowadziły takie ośrodki. Prawo do prowadzenia ośrodków hodowli jest niezbywalne (art. 28 pr. łow.), co oznacza, że prowadzący taki ośrodek nie może go sprzedać, wydzierżawić czy w inny sposób odstąpić</w:t>
      </w:r>
      <w:r w:rsidRPr="005C7406">
        <w:rPr>
          <w:rStyle w:val="Odwoanieprzypisudolnego"/>
        </w:rPr>
        <w:footnoteReference w:id="56"/>
      </w:r>
      <w:r w:rsidRPr="005C7406">
        <w:t>. Szczegółowe zasady przekazywania w zarząd obwodów wyłączonych z wydzierżawiania określają przepisy wykonawcze</w:t>
      </w:r>
      <w:r w:rsidRPr="005C7406">
        <w:rPr>
          <w:rStyle w:val="Odwoanieprzypisudolnego"/>
        </w:rPr>
        <w:footnoteReference w:id="57"/>
      </w:r>
      <w:r w:rsidRPr="005C7406">
        <w:t>.</w:t>
      </w:r>
    </w:p>
    <w:p w:rsidR="003A13FD" w:rsidRPr="005C7406" w:rsidRDefault="003A13FD" w:rsidP="005C7406">
      <w:pPr>
        <w:spacing w:line="360" w:lineRule="auto"/>
        <w:ind w:firstLine="709"/>
        <w:jc w:val="both"/>
      </w:pPr>
      <w:r w:rsidRPr="005C7406">
        <w:lastRenderedPageBreak/>
        <w:t xml:space="preserve">Obwody łowieckie wydzierżawia na wniosek PZŁ, po zasięgnięciu opinii organu wykonawczego gminy oraz właściwej izby rolniczej: </w:t>
      </w:r>
    </w:p>
    <w:p w:rsidR="003A13FD" w:rsidRPr="005C7406" w:rsidRDefault="003A13FD" w:rsidP="005C7406">
      <w:pPr>
        <w:spacing w:line="360" w:lineRule="auto"/>
        <w:ind w:firstLine="709"/>
        <w:jc w:val="both"/>
      </w:pPr>
      <w:r w:rsidRPr="005C7406">
        <w:t xml:space="preserve">1) obwody leśne – dyrektor regionalnej dyrekcji PGLLP; </w:t>
      </w:r>
    </w:p>
    <w:p w:rsidR="003A13FD" w:rsidRPr="005C7406" w:rsidRDefault="003A13FD" w:rsidP="005C7406">
      <w:pPr>
        <w:spacing w:line="360" w:lineRule="auto"/>
        <w:ind w:firstLine="709"/>
        <w:jc w:val="both"/>
      </w:pPr>
      <w:r w:rsidRPr="005C7406">
        <w:t xml:space="preserve">2) obwody polne – starosta, wykonujący zadania z zakresu administracji rządowej; </w:t>
      </w:r>
    </w:p>
    <w:p w:rsidR="003A13FD" w:rsidRPr="005C7406" w:rsidRDefault="003A13FD" w:rsidP="005C7406">
      <w:pPr>
        <w:spacing w:line="360" w:lineRule="auto"/>
        <w:ind w:firstLine="709"/>
        <w:jc w:val="both"/>
      </w:pPr>
      <w:r w:rsidRPr="005C7406">
        <w:t xml:space="preserve">3) obwody znajdujące się na terenie więcej niż jednego powiatu – starosta powiatu, na terenie którego znajduje się największa część obwodu łowieckiego. </w:t>
      </w:r>
    </w:p>
    <w:p w:rsidR="003A13FD" w:rsidRPr="005C7406" w:rsidRDefault="003A13FD" w:rsidP="005C7406">
      <w:pPr>
        <w:spacing w:line="360" w:lineRule="auto"/>
        <w:ind w:firstLine="709"/>
        <w:jc w:val="both"/>
      </w:pPr>
      <w:r w:rsidRPr="005C7406">
        <w:t>Obwody łowieckie wydzierżawia się na czas nie krótszy niż dziesięć lat.</w:t>
      </w:r>
    </w:p>
    <w:p w:rsidR="003A13FD" w:rsidRPr="005C7406" w:rsidRDefault="003A13FD" w:rsidP="005C7406">
      <w:pPr>
        <w:spacing w:line="360" w:lineRule="auto"/>
        <w:ind w:firstLine="709"/>
        <w:jc w:val="both"/>
      </w:pPr>
      <w:r w:rsidRPr="005C7406">
        <w:t>Szczególną rolę w ochronie bioróżnorodności w gospodarce łowieckiej pełnią członkowie Polskiego Związku Łowieckiego. PZŁ jest zrzeszeniem osób fizycznych i prawnych prowadzących gospodarkę łowiecką poprzez hodowlę i pozyskiwanie zwierzyny oraz działających na rzecz jej ochrony poprzez regulację liczebności populacji zwierząt łownych. Jest szczególną organizacją, łączącą w sobie cechy stowarzyszenia, samorządu osób wykonujących łowiectwo i w zakresie osób zajmujących się łowiectwem – samorządu gospodarczego</w:t>
      </w:r>
      <w:r w:rsidRPr="005C7406">
        <w:rPr>
          <w:rStyle w:val="Odwoanieprzypisudolnego"/>
        </w:rPr>
        <w:footnoteReference w:id="58"/>
      </w:r>
      <w:r w:rsidRPr="005C7406">
        <w:t>. Koła łowieckie są podstawowym ogniwem organizacyjnym PZŁ w realizacji celów i zadań łowiectwa. Do zadań PZŁ należy m.in.: prowadzenie gospodarki łowieckiej, troska o rozwój łowiectwa i współdziałanie z organami administracji publicznej, organizacjami społecznymi w zakresie ochrony środowiska, pielęgnacja historycznych wartości kultury materialnej i duchowej łowiectwa – etyki łowieckiej, obyczajów i tradycji łowieckich. Prawo do wykonywania polowania uzależnione jest od przynależności do PZŁ</w:t>
      </w:r>
      <w:r w:rsidRPr="005C7406">
        <w:rPr>
          <w:rStyle w:val="Odwoanieprzypisudolnego"/>
        </w:rPr>
        <w:footnoteReference w:id="59"/>
      </w:r>
      <w:r w:rsidRPr="005C7406">
        <w:t>. Członkiem PZŁ może zostać pełnoletnia osoba fizyczna, korzystająca z pełni praw obywatelskich, niekarana za przestępstwa wymienione w prawie łowieckim, posiadająca uprawniania do wykonywania polowania, która złożyła deklarację i uiściła wpisowe.</w:t>
      </w:r>
    </w:p>
    <w:p w:rsidR="003A13FD" w:rsidRPr="005C7406" w:rsidRDefault="003A13FD" w:rsidP="005C7406">
      <w:pPr>
        <w:spacing w:line="360" w:lineRule="auto"/>
        <w:ind w:firstLine="709"/>
        <w:jc w:val="both"/>
      </w:pPr>
      <w:r w:rsidRPr="005C7406">
        <w:lastRenderedPageBreak/>
        <w:t>Kontrola realizacji przepisów ustawy została powierzona Państwowej Straży Łowieckiej posiadającej</w:t>
      </w:r>
      <w:r w:rsidRPr="005C7406">
        <w:rPr>
          <w:b/>
        </w:rPr>
        <w:t xml:space="preserve"> </w:t>
      </w:r>
      <w:r w:rsidRPr="005C7406">
        <w:t>kompetencje</w:t>
      </w:r>
      <w:r w:rsidRPr="005C7406">
        <w:rPr>
          <w:b/>
        </w:rPr>
        <w:t xml:space="preserve"> </w:t>
      </w:r>
      <w:r w:rsidRPr="005C7406">
        <w:t xml:space="preserve">w szczególności w zakresie: 1) ochrony zwierzyny; 2) zwalczania kłusownictwa i wszelkiego szkodnictwa łowieckiego; 3) zwalczania przestępstw i wykroczeń w zakresie łowiectwa; 4) kontroli legalności skupu i obrotu zwierzyną. </w:t>
      </w:r>
    </w:p>
    <w:p w:rsidR="003A13FD" w:rsidRDefault="003A13FD" w:rsidP="005C7406">
      <w:pPr>
        <w:spacing w:line="360" w:lineRule="auto"/>
        <w:ind w:firstLine="709"/>
        <w:jc w:val="both"/>
      </w:pPr>
      <w:r w:rsidRPr="005C7406">
        <w:t>Straż łowiecką stanowią:</w:t>
      </w:r>
      <w:r w:rsidRPr="005C7406">
        <w:rPr>
          <w:b/>
        </w:rPr>
        <w:t xml:space="preserve"> </w:t>
      </w:r>
      <w:r w:rsidRPr="005C7406">
        <w:t>1) Państwowa Straż Łowiecka; 2) strażnicy łowieccy powoływani lub zatrudniani przez dzierżawców i zarządców obwodów łowieckich (obowiązek dotyczy powołania co najmniej jednego strażnika), których zadaniem jest ochrona zwierzyny i prowadzenie gospodarki łowieckiej. Strażnicy na terenach obwodów łowieckich zajmują się ochroną zwierzyny oraz mienia dzierżawców i zarządców, zwalczaniem przestępstw i wykroczeń w zakresie szkodnictwa łowieckiego i kłusownictwa.</w:t>
      </w:r>
    </w:p>
    <w:p w:rsidR="005779A9" w:rsidRPr="005C7406" w:rsidRDefault="005779A9" w:rsidP="005C7406">
      <w:pPr>
        <w:spacing w:line="360" w:lineRule="auto"/>
        <w:ind w:firstLine="709"/>
        <w:jc w:val="both"/>
      </w:pPr>
    </w:p>
    <w:p w:rsidR="003A13FD" w:rsidRPr="005C7406" w:rsidRDefault="003A13FD" w:rsidP="00FD6FCE">
      <w:pPr>
        <w:pStyle w:val="Nagwek3"/>
        <w:numPr>
          <w:ilvl w:val="0"/>
          <w:numId w:val="0"/>
        </w:numPr>
        <w:tabs>
          <w:tab w:val="num" w:pos="1800"/>
        </w:tabs>
        <w:spacing w:before="0" w:after="0" w:line="360" w:lineRule="auto"/>
        <w:ind w:left="709"/>
        <w:jc w:val="both"/>
        <w:rPr>
          <w:b/>
          <w:i w:val="0"/>
          <w:sz w:val="24"/>
          <w:szCs w:val="24"/>
          <w:u w:val="none"/>
        </w:rPr>
      </w:pPr>
      <w:bookmarkStart w:id="8" w:name="_Toc320034483"/>
      <w:r w:rsidRPr="005C7406">
        <w:rPr>
          <w:b/>
          <w:i w:val="0"/>
          <w:sz w:val="24"/>
          <w:szCs w:val="24"/>
          <w:u w:val="none"/>
        </w:rPr>
        <w:t>2.3. Zasady wykonywania polowania</w:t>
      </w:r>
      <w:bookmarkEnd w:id="8"/>
    </w:p>
    <w:p w:rsidR="003A13FD" w:rsidRPr="005C7406" w:rsidRDefault="003A13FD" w:rsidP="005C7406">
      <w:pPr>
        <w:spacing w:line="360" w:lineRule="auto"/>
        <w:ind w:firstLine="709"/>
        <w:jc w:val="both"/>
      </w:pPr>
      <w:r w:rsidRPr="005C7406">
        <w:t>Ochrona bioróżnorodności w działalności łowieckiej zapewniona jest także poprzez określenie zasad wykonywania polowania. Polowanie oznacza działania zmierzające do wejścia w posiadanie zwierzyny, polegające na: 1) tropieniu, strzelaniu z myśliwskiej broni palnej, łowieniu sposobami dozwolonymi zwierzyny łownej; 2) łowieniu zwierzyny przy pomocy ptaków łowczych, za zgodą ministra właściwego do spraw środowiska (tzw. sokolnictwo). Polowanie może być wykonywane przez członków Polskiego PZŁ lub cudzoziemców, spełniających określone warunki, za zgodą dzierżawcy lub zarządcy obwodu łowieckiego, na zasadach wykonywania polowania.</w:t>
      </w:r>
    </w:p>
    <w:p w:rsidR="003A13FD" w:rsidRPr="005C7406" w:rsidRDefault="003A13FD" w:rsidP="005C7406">
      <w:pPr>
        <w:spacing w:line="360" w:lineRule="auto"/>
        <w:ind w:firstLine="709"/>
        <w:jc w:val="both"/>
      </w:pPr>
      <w:r w:rsidRPr="005C7406">
        <w:t xml:space="preserve">Ustawa wyróżnia trzy rodzaje uprawnień do wykonywania polowania: 1) podstawowe – uprawniające do odstrzału zwierząt łownych, z wyjątkiem samców zwierzyny płowej; 2) selekcjonerskie – uprawniające do odstrzału wszystkich zwierząt łownych; 3) sokolnicze – uprawniające do łowienia zwierzyny przy pomocy ptaków łowczych. Zezwoleń na łowienie zwierzyny </w:t>
      </w:r>
      <w:r w:rsidRPr="005C7406">
        <w:lastRenderedPageBreak/>
        <w:t>przy użyciu ptaków łowczych, kierując się potrzebą podtrzymania polskich zwyczajów i tradycji sokolniczych udziela, się w trybie określonym w przepisach wykonawczych</w:t>
      </w:r>
      <w:r w:rsidRPr="005C7406">
        <w:rPr>
          <w:rStyle w:val="Odwoanieprzypisudolnego"/>
        </w:rPr>
        <w:footnoteReference w:id="60"/>
      </w:r>
      <w:r w:rsidRPr="005C7406">
        <w:t xml:space="preserve">. </w:t>
      </w:r>
    </w:p>
    <w:p w:rsidR="003A13FD" w:rsidRPr="005C7406" w:rsidRDefault="003A13FD" w:rsidP="005C7406">
      <w:pPr>
        <w:spacing w:line="360" w:lineRule="auto"/>
        <w:ind w:firstLine="709"/>
        <w:jc w:val="both"/>
      </w:pPr>
      <w:r w:rsidRPr="005C7406">
        <w:t xml:space="preserve">Warunkiem uzyskania podstawowych uprawnień jest: </w:t>
      </w:r>
    </w:p>
    <w:p w:rsidR="003A13FD" w:rsidRPr="005C7406" w:rsidRDefault="003A13FD" w:rsidP="005C7406">
      <w:pPr>
        <w:spacing w:line="360" w:lineRule="auto"/>
        <w:ind w:firstLine="709"/>
        <w:jc w:val="both"/>
      </w:pPr>
      <w:r w:rsidRPr="005C7406">
        <w:t xml:space="preserve">1) odbycie rocznego stażu w kole łowieckim lub ośrodku hodowli zwierzyny. Z odbycia stażu zwolnione są osoby posiadające wyższe lub średnie wykształcenie leśne lub inne wyższe wykształcenie o specjalności łowieckiej, strażnicy łowieccy pełniący swe funkcje przez okres nie krótszy niż dwa lata, cudzoziemcy oraz obywatele polscy, którzy przebywają z zamiarem stałego pobytu za granicą, jeżeli posiadają aktualne uprawnienia do wykonywania polowania w innym państwie, a także osoby, które uprzednio utraciły członkostwo w PZŁ; </w:t>
      </w:r>
    </w:p>
    <w:p w:rsidR="003A13FD" w:rsidRPr="005C7406" w:rsidRDefault="003A13FD" w:rsidP="005C7406">
      <w:pPr>
        <w:spacing w:line="360" w:lineRule="auto"/>
        <w:ind w:firstLine="709"/>
        <w:jc w:val="both"/>
      </w:pPr>
      <w:r w:rsidRPr="005C7406">
        <w:t>2) odbycie szkolenia przeprowadzonego przez PZŁ;</w:t>
      </w:r>
    </w:p>
    <w:p w:rsidR="003A13FD" w:rsidRPr="005C7406" w:rsidRDefault="003A13FD" w:rsidP="005C7406">
      <w:pPr>
        <w:spacing w:line="360" w:lineRule="auto"/>
        <w:ind w:firstLine="709"/>
        <w:jc w:val="both"/>
      </w:pPr>
      <w:r w:rsidRPr="005C7406">
        <w:t xml:space="preserve">3) złożenie z wynikiem pozytywnym egzaminu przed komisją egzaminacyjną powołaną przez PZŁ. </w:t>
      </w:r>
    </w:p>
    <w:p w:rsidR="003A13FD" w:rsidRPr="005C7406" w:rsidRDefault="003A13FD" w:rsidP="005C7406">
      <w:pPr>
        <w:spacing w:line="360" w:lineRule="auto"/>
        <w:ind w:firstLine="709"/>
        <w:jc w:val="both"/>
      </w:pPr>
      <w:r w:rsidRPr="005C7406">
        <w:t xml:space="preserve">Warunkiem uzyskania selekcjonerskich i sokolniczych uprawnień jest: 1) posiadanie uprawnień podstawowych, a przy uprawnieniach selekcjonerskich wymóg posiadania ich przez co najmniej trzy lata; 2) odbycie szkolenia w PZŁ; 3) złożenie egzaminu przed komisją egzaminacyjną powołaną przez PZŁ. </w:t>
      </w:r>
    </w:p>
    <w:p w:rsidR="003A13FD" w:rsidRPr="005C7406" w:rsidRDefault="003A13FD" w:rsidP="005C7406">
      <w:pPr>
        <w:spacing w:line="360" w:lineRule="auto"/>
        <w:ind w:firstLine="709"/>
        <w:jc w:val="both"/>
      </w:pPr>
      <w:r w:rsidRPr="005C7406">
        <w:t xml:space="preserve">Podczas polowania myśliwy powinien posiadać legitymację członkowską PZŁ (z wyjątkiem cudzoziemców), pozwolenie na posiadanie broni, a jeśli ktoś poluje z użyciem ptaków łowczych – zezwolenie na polowanie przy ich użyciu. Ponadto do wykonywania polowania indywidualnego wymagane jest pisemne upoważnienie wydane przez dzierżawcę lub zarządcę obwodu łowieckiego. Na mocy art. </w:t>
      </w:r>
      <w:r w:rsidRPr="005C7406">
        <w:rPr>
          <w:bCs/>
        </w:rPr>
        <w:t>42a pr. łow.</w:t>
      </w:r>
      <w:r w:rsidRPr="005C7406">
        <w:rPr>
          <w:b/>
          <w:bCs/>
        </w:rPr>
        <w:t xml:space="preserve"> </w:t>
      </w:r>
      <w:r w:rsidRPr="005C7406">
        <w:t xml:space="preserve">uprawnienia do wykonywania polowania posiadają także obywatele państw członkowskich UE, jeżeli posiadają uprawnienia do wykonywania polowania w państwie </w:t>
      </w:r>
      <w:r w:rsidRPr="005C7406">
        <w:lastRenderedPageBreak/>
        <w:t>członkowskim UE, złożą egzamin uzupełniający w języku polskim przed komisją egzaminacyjną powołaną przez PZŁ, obejmujący kwestie obowiązujących w Polsce przepisów dotyczących zasad i warunków wykonywania polowania, a także listy gatunków zwierząt łownych oraz okresów polowań na te zwierzęta, a w przypadku uprawnień selekcjonerskich także z zasad selekcji populacyjnej i osobniczej zwierzyny płowej.</w:t>
      </w:r>
    </w:p>
    <w:p w:rsidR="003A13FD" w:rsidRPr="005C7406" w:rsidRDefault="003A13FD" w:rsidP="005C7406">
      <w:pPr>
        <w:spacing w:line="360" w:lineRule="auto"/>
        <w:ind w:firstLine="709"/>
        <w:jc w:val="both"/>
      </w:pPr>
      <w:r w:rsidRPr="005C7406">
        <w:t>Myśliwy wykonujący polowanie odpowiedzialny jest za dokonanie wpisu do książki ewidencji pobytu na polowaniu indywidualnym. Książka jest prowadzona dla każdego obwodu przez dzierżawców, zarządców obwodów łowieckich. Książka służy wpisom terminów rozpoczęcia i zakończenia polowania indywidualnego, ilości i gatunku pozyskanej zwierzyny. W przypadku pozyskania zwierzyny na polowaniu indywidualnym myśliwy jest zobowiązany odnotować ten fakt w posiadanym upoważnieniu do wykonania polowania indywidualnego niezwłocznie po zakończeniu polowania (zwierzyna drobna) lub przed podjęciem czynności transportowych (zwierzyna gruba). Brak odnotowania we wskazanych terminach stanowi wykroczenie zagrożone grzywną (art. 51 ust. 1 pkt 7 pr. łow.).</w:t>
      </w:r>
    </w:p>
    <w:p w:rsidR="003A13FD" w:rsidRDefault="003A13FD" w:rsidP="005C7406">
      <w:pPr>
        <w:spacing w:line="360" w:lineRule="auto"/>
        <w:ind w:firstLine="709"/>
        <w:jc w:val="both"/>
      </w:pPr>
      <w:r w:rsidRPr="005C7406">
        <w:t>Obecnie obowiązujące przepisy prawa łowieckiego zezwalają na podejmowanie i prowadzenie działalności gospodarczej w zakresie łowiectwa – polega</w:t>
      </w:r>
      <w:r w:rsidRPr="005C7406">
        <w:rPr>
          <w:b/>
        </w:rPr>
        <w:t xml:space="preserve"> </w:t>
      </w:r>
      <w:r w:rsidRPr="005C7406">
        <w:t>ona na świadczeniu usług turystycznych obejmujących: 1) polowanie wykonywane przez cudzoziemców na terytorium RP; 2) polowanie za granicą. Jest to rodzaj działalności gospodarczej wymagający spełnienia kilku wymogów określonych w ustawie (m.in. potwierdzenia zabezpieczenia finansowego lub blokady środków na koncie).</w:t>
      </w:r>
    </w:p>
    <w:p w:rsidR="00D411E9" w:rsidRDefault="00D411E9" w:rsidP="005C7406">
      <w:pPr>
        <w:spacing w:line="360" w:lineRule="auto"/>
        <w:ind w:firstLine="709"/>
        <w:jc w:val="both"/>
      </w:pPr>
    </w:p>
    <w:p w:rsidR="00D411E9" w:rsidRDefault="00D411E9" w:rsidP="005C7406">
      <w:pPr>
        <w:spacing w:line="360" w:lineRule="auto"/>
        <w:ind w:firstLine="709"/>
        <w:jc w:val="both"/>
      </w:pPr>
    </w:p>
    <w:p w:rsidR="00D411E9" w:rsidRDefault="00D411E9" w:rsidP="005C7406">
      <w:pPr>
        <w:spacing w:line="360" w:lineRule="auto"/>
        <w:ind w:firstLine="709"/>
        <w:jc w:val="both"/>
      </w:pPr>
    </w:p>
    <w:p w:rsidR="005779A9" w:rsidRPr="00D411E9" w:rsidRDefault="005779A9" w:rsidP="005C7406">
      <w:pPr>
        <w:spacing w:line="360" w:lineRule="auto"/>
        <w:ind w:firstLine="709"/>
        <w:jc w:val="both"/>
        <w:rPr>
          <w:b/>
        </w:rPr>
      </w:pPr>
      <w:r w:rsidRPr="00D411E9">
        <w:rPr>
          <w:b/>
        </w:rPr>
        <w:lastRenderedPageBreak/>
        <w:t>Literatura</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J. Boć, E. Samborska-Boć (w:) J. Boć, K. Nowacki, E. Samborska-Boć, </w:t>
      </w:r>
      <w:r w:rsidRPr="00D411E9">
        <w:rPr>
          <w:rFonts w:ascii="Times New Roman" w:hAnsi="Times New Roman"/>
          <w:i/>
          <w:sz w:val="24"/>
          <w:szCs w:val="24"/>
        </w:rPr>
        <w:t>Ochrona środowisk</w:t>
      </w:r>
      <w:r w:rsidRPr="00D411E9">
        <w:rPr>
          <w:rFonts w:ascii="Times New Roman" w:hAnsi="Times New Roman"/>
          <w:i/>
          <w:sz w:val="24"/>
          <w:szCs w:val="24"/>
          <w:lang w:val="pl-PL"/>
        </w:rPr>
        <w:t xml:space="preserve">a, Wrocław </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L. Jastrzębski, </w:t>
      </w:r>
      <w:r w:rsidRPr="00D411E9">
        <w:rPr>
          <w:rFonts w:ascii="Times New Roman" w:hAnsi="Times New Roman"/>
          <w:i/>
          <w:sz w:val="24"/>
          <w:szCs w:val="24"/>
        </w:rPr>
        <w:t>Prawne zagadnienia ochrony przyrody</w:t>
      </w:r>
      <w:r w:rsidRPr="00D411E9">
        <w:rPr>
          <w:rFonts w:ascii="Times New Roman" w:hAnsi="Times New Roman"/>
          <w:sz w:val="24"/>
          <w:szCs w:val="24"/>
        </w:rPr>
        <w:t xml:space="preserve">, Warszawa 1980 </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Z. Jóźwiak, K. Biały, </w:t>
      </w:r>
      <w:r w:rsidRPr="00D411E9">
        <w:rPr>
          <w:rFonts w:ascii="Times New Roman" w:hAnsi="Times New Roman"/>
          <w:i/>
          <w:sz w:val="24"/>
          <w:szCs w:val="24"/>
        </w:rPr>
        <w:t>Słownik podstawowych terminów łowieckich i ekologicznych</w:t>
      </w:r>
      <w:r w:rsidRPr="00D411E9">
        <w:rPr>
          <w:rFonts w:ascii="Times New Roman" w:hAnsi="Times New Roman"/>
          <w:sz w:val="24"/>
          <w:szCs w:val="24"/>
        </w:rPr>
        <w:t>, Warszawa 1994</w:t>
      </w:r>
    </w:p>
    <w:p w:rsidR="00D411E9" w:rsidRPr="00D411E9" w:rsidRDefault="00D411E9" w:rsidP="00D411E9">
      <w:pPr>
        <w:pStyle w:val="Tekstprzypisudolnego"/>
        <w:numPr>
          <w:ilvl w:val="0"/>
          <w:numId w:val="47"/>
        </w:numPr>
        <w:spacing w:line="240" w:lineRule="auto"/>
        <w:rPr>
          <w:rFonts w:ascii="Times New Roman" w:hAnsi="Times New Roman"/>
          <w:sz w:val="24"/>
          <w:szCs w:val="24"/>
        </w:rPr>
      </w:pPr>
      <w:r w:rsidRPr="00D411E9">
        <w:rPr>
          <w:rFonts w:ascii="Times New Roman" w:hAnsi="Times New Roman"/>
          <w:i/>
          <w:sz w:val="24"/>
          <w:szCs w:val="24"/>
          <w:lang/>
        </w:rPr>
        <w:t>Krajowy program zwiększenia lesistości</w:t>
      </w:r>
      <w:r w:rsidRPr="00D411E9">
        <w:rPr>
          <w:rFonts w:ascii="Times New Roman" w:hAnsi="Times New Roman"/>
          <w:sz w:val="24"/>
          <w:szCs w:val="24"/>
          <w:lang/>
        </w:rPr>
        <w:t xml:space="preserve">, </w:t>
      </w:r>
      <w:r w:rsidRPr="00D411E9">
        <w:rPr>
          <w:rFonts w:ascii="Times New Roman" w:hAnsi="Times New Roman"/>
          <w:sz w:val="24"/>
          <w:szCs w:val="24"/>
        </w:rPr>
        <w:t>dokument przyjęty uchwałą Rady Ministrów z dnia 23 czerwca 1995 r. wraz z aktualizacją z maja 2003 r.</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S. Maj, </w:t>
      </w:r>
      <w:r w:rsidRPr="00D411E9">
        <w:rPr>
          <w:rFonts w:ascii="Times New Roman" w:hAnsi="Times New Roman"/>
          <w:i/>
          <w:sz w:val="24"/>
          <w:szCs w:val="24"/>
        </w:rPr>
        <w:t>Ustawa o broni i amunicji</w:t>
      </w:r>
      <w:r w:rsidRPr="00D411E9">
        <w:rPr>
          <w:rFonts w:ascii="Times New Roman" w:hAnsi="Times New Roman"/>
          <w:sz w:val="24"/>
          <w:szCs w:val="24"/>
        </w:rPr>
        <w:t>, Warszawa 2010</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J. Miłkowska</w:t>
      </w:r>
      <w:r w:rsidRPr="00D411E9">
        <w:rPr>
          <w:rFonts w:ascii="Times New Roman" w:hAnsi="Times New Roman"/>
          <w:sz w:val="24"/>
          <w:szCs w:val="24"/>
          <w:lang/>
        </w:rPr>
        <w:t>,</w:t>
      </w:r>
      <w:r w:rsidRPr="00D411E9">
        <w:rPr>
          <w:rFonts w:ascii="Times New Roman" w:hAnsi="Times New Roman"/>
          <w:sz w:val="24"/>
          <w:szCs w:val="24"/>
        </w:rPr>
        <w:t xml:space="preserve"> </w:t>
      </w:r>
      <w:r w:rsidRPr="00D411E9">
        <w:rPr>
          <w:rFonts w:ascii="Times New Roman" w:hAnsi="Times New Roman"/>
          <w:i/>
          <w:sz w:val="24"/>
          <w:szCs w:val="24"/>
        </w:rPr>
        <w:t>Ochrona użytkowa zasobów biosfery</w:t>
      </w:r>
      <w:r w:rsidRPr="00D411E9">
        <w:rPr>
          <w:rFonts w:ascii="Times New Roman" w:hAnsi="Times New Roman"/>
          <w:sz w:val="24"/>
          <w:szCs w:val="24"/>
        </w:rPr>
        <w:t xml:space="preserve"> (w:) M. Górski (red.), </w:t>
      </w:r>
      <w:r w:rsidRPr="00D411E9">
        <w:rPr>
          <w:rFonts w:ascii="Times New Roman" w:hAnsi="Times New Roman"/>
          <w:i/>
          <w:sz w:val="24"/>
          <w:szCs w:val="24"/>
        </w:rPr>
        <w:t>Prawo ochrony</w:t>
      </w:r>
      <w:r w:rsidRPr="00D411E9">
        <w:rPr>
          <w:rFonts w:ascii="Times New Roman" w:hAnsi="Times New Roman"/>
          <w:i/>
          <w:sz w:val="24"/>
          <w:szCs w:val="24"/>
          <w:lang w:val="pl-PL"/>
        </w:rPr>
        <w:t xml:space="preserve"> środowiska, Warszawa 2014</w:t>
      </w:r>
    </w:p>
    <w:p w:rsidR="00D411E9" w:rsidRPr="00D411E9" w:rsidRDefault="00D411E9" w:rsidP="00D411E9">
      <w:pPr>
        <w:pStyle w:val="Tekstprzypisudolnego"/>
        <w:numPr>
          <w:ilvl w:val="0"/>
          <w:numId w:val="47"/>
        </w:numPr>
        <w:spacing w:line="240" w:lineRule="auto"/>
        <w:rPr>
          <w:rFonts w:ascii="Times New Roman" w:hAnsi="Times New Roman"/>
          <w:i/>
          <w:sz w:val="24"/>
          <w:szCs w:val="24"/>
          <w:lang w:val="pl-PL"/>
        </w:rPr>
      </w:pPr>
      <w:r w:rsidRPr="00D411E9">
        <w:rPr>
          <w:rFonts w:ascii="Times New Roman" w:hAnsi="Times New Roman"/>
          <w:sz w:val="24"/>
          <w:szCs w:val="24"/>
        </w:rPr>
        <w:t xml:space="preserve">R. Paczuski, </w:t>
      </w:r>
      <w:r w:rsidRPr="00D411E9">
        <w:rPr>
          <w:rFonts w:ascii="Times New Roman" w:hAnsi="Times New Roman"/>
          <w:i/>
          <w:sz w:val="24"/>
          <w:szCs w:val="24"/>
        </w:rPr>
        <w:t>Prawo ochrony środowiska</w:t>
      </w:r>
      <w:r w:rsidRPr="00D411E9">
        <w:rPr>
          <w:rFonts w:ascii="Times New Roman" w:hAnsi="Times New Roman"/>
          <w:sz w:val="24"/>
          <w:szCs w:val="24"/>
        </w:rPr>
        <w:t xml:space="preserve">, Bydgoszcz </w:t>
      </w:r>
      <w:r w:rsidRPr="00D411E9">
        <w:rPr>
          <w:rFonts w:ascii="Times New Roman" w:hAnsi="Times New Roman"/>
          <w:sz w:val="24"/>
          <w:szCs w:val="24"/>
          <w:lang/>
        </w:rPr>
        <w:t>2000</w:t>
      </w:r>
      <w:r w:rsidRPr="00D411E9">
        <w:rPr>
          <w:rFonts w:ascii="Times New Roman" w:hAnsi="Times New Roman"/>
          <w:sz w:val="24"/>
          <w:szCs w:val="24"/>
        </w:rPr>
        <w:t>.</w:t>
      </w:r>
      <w:r w:rsidRPr="00D411E9">
        <w:rPr>
          <w:rFonts w:ascii="Times New Roman" w:hAnsi="Times New Roman"/>
          <w:i/>
          <w:sz w:val="24"/>
          <w:szCs w:val="24"/>
          <w:lang/>
        </w:rPr>
        <w:t xml:space="preserve"> </w:t>
      </w:r>
    </w:p>
    <w:p w:rsidR="005779A9" w:rsidRPr="00D411E9" w:rsidRDefault="005779A9" w:rsidP="00D411E9">
      <w:pPr>
        <w:pStyle w:val="Tekstprzypisudolnego"/>
        <w:numPr>
          <w:ilvl w:val="0"/>
          <w:numId w:val="47"/>
        </w:numPr>
        <w:spacing w:line="240" w:lineRule="auto"/>
        <w:rPr>
          <w:rFonts w:ascii="Times New Roman" w:hAnsi="Times New Roman"/>
          <w:sz w:val="24"/>
          <w:szCs w:val="24"/>
        </w:rPr>
      </w:pPr>
      <w:r w:rsidRPr="00D411E9">
        <w:rPr>
          <w:rFonts w:ascii="Times New Roman" w:hAnsi="Times New Roman"/>
          <w:i/>
          <w:sz w:val="24"/>
          <w:szCs w:val="24"/>
          <w:lang/>
        </w:rPr>
        <w:t>Polityka leśna państwa</w:t>
      </w:r>
      <w:r w:rsidRPr="00D411E9">
        <w:rPr>
          <w:rFonts w:ascii="Times New Roman" w:hAnsi="Times New Roman"/>
          <w:sz w:val="24"/>
          <w:szCs w:val="24"/>
          <w:lang/>
        </w:rPr>
        <w:t xml:space="preserve">, dokument przyjęty uchwałą </w:t>
      </w:r>
      <w:r w:rsidRPr="00D411E9">
        <w:rPr>
          <w:rFonts w:ascii="Times New Roman" w:hAnsi="Times New Roman"/>
          <w:sz w:val="24"/>
          <w:szCs w:val="24"/>
        </w:rPr>
        <w:t>Rady Ministrów z dnia</w:t>
      </w:r>
      <w:r w:rsidRPr="00D411E9">
        <w:rPr>
          <w:rFonts w:ascii="Times New Roman" w:hAnsi="Times New Roman"/>
          <w:sz w:val="24"/>
          <w:szCs w:val="24"/>
          <w:lang/>
        </w:rPr>
        <w:t xml:space="preserve"> 22 kwietnia 1997 r.</w:t>
      </w:r>
    </w:p>
    <w:p w:rsidR="00D411E9" w:rsidRPr="00D411E9" w:rsidRDefault="00D411E9" w:rsidP="00D411E9">
      <w:pPr>
        <w:pStyle w:val="Tekstprzypisudolnego"/>
        <w:numPr>
          <w:ilvl w:val="0"/>
          <w:numId w:val="47"/>
        </w:numPr>
        <w:spacing w:line="240" w:lineRule="auto"/>
        <w:rPr>
          <w:rFonts w:ascii="Times New Roman" w:hAnsi="Times New Roman"/>
          <w:sz w:val="24"/>
          <w:szCs w:val="24"/>
        </w:rPr>
      </w:pPr>
      <w:r w:rsidRPr="00D411E9">
        <w:rPr>
          <w:rFonts w:ascii="Times New Roman" w:hAnsi="Times New Roman"/>
          <w:sz w:val="24"/>
          <w:szCs w:val="24"/>
        </w:rPr>
        <w:t xml:space="preserve">T.H. Puchniarski, </w:t>
      </w:r>
      <w:r w:rsidRPr="00D411E9">
        <w:rPr>
          <w:rFonts w:ascii="Times New Roman" w:hAnsi="Times New Roman"/>
          <w:i/>
          <w:sz w:val="24"/>
          <w:szCs w:val="24"/>
        </w:rPr>
        <w:t>Krajowy program zwiększenia lesistości. Poradnik od A do Z. Zalesienia porolne</w:t>
      </w:r>
      <w:r w:rsidRPr="00D411E9">
        <w:rPr>
          <w:rFonts w:ascii="Times New Roman" w:hAnsi="Times New Roman"/>
          <w:sz w:val="24"/>
          <w:szCs w:val="24"/>
        </w:rPr>
        <w:t>, Warszawa 2000.</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D. Pyć (w:) Z. Brodecki (red.), </w:t>
      </w:r>
      <w:r w:rsidRPr="00D411E9">
        <w:rPr>
          <w:rFonts w:ascii="Times New Roman" w:hAnsi="Times New Roman"/>
          <w:i/>
          <w:sz w:val="24"/>
          <w:szCs w:val="24"/>
        </w:rPr>
        <w:t>Ochrona środowiska</w:t>
      </w:r>
      <w:r w:rsidRPr="00D411E9">
        <w:rPr>
          <w:rFonts w:ascii="Times New Roman" w:hAnsi="Times New Roman"/>
          <w:sz w:val="24"/>
          <w:szCs w:val="24"/>
        </w:rPr>
        <w:t>, Warszawa 2005</w:t>
      </w:r>
    </w:p>
    <w:p w:rsidR="005779A9" w:rsidRPr="00D411E9" w:rsidRDefault="005779A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W. Radecki, </w:t>
      </w:r>
      <w:r w:rsidRPr="00D411E9">
        <w:rPr>
          <w:rFonts w:ascii="Times New Roman" w:hAnsi="Times New Roman"/>
          <w:i/>
          <w:sz w:val="24"/>
          <w:szCs w:val="24"/>
        </w:rPr>
        <w:t>Ustawa o lasach. Komentarz</w:t>
      </w:r>
      <w:r w:rsidRPr="00D411E9">
        <w:rPr>
          <w:rFonts w:ascii="Times New Roman" w:hAnsi="Times New Roman"/>
          <w:sz w:val="24"/>
          <w:szCs w:val="24"/>
        </w:rPr>
        <w:t>, Warszawa 2008</w:t>
      </w:r>
    </w:p>
    <w:p w:rsidR="005779A9" w:rsidRPr="00D411E9" w:rsidRDefault="005779A9" w:rsidP="00D411E9">
      <w:pPr>
        <w:pStyle w:val="Tekstprzypisudolnego"/>
        <w:numPr>
          <w:ilvl w:val="0"/>
          <w:numId w:val="47"/>
        </w:numPr>
        <w:spacing w:line="240" w:lineRule="auto"/>
        <w:rPr>
          <w:rFonts w:ascii="Times New Roman" w:hAnsi="Times New Roman"/>
          <w:sz w:val="24"/>
          <w:szCs w:val="24"/>
        </w:rPr>
      </w:pPr>
      <w:r w:rsidRPr="00D411E9">
        <w:rPr>
          <w:rFonts w:ascii="Times New Roman" w:hAnsi="Times New Roman"/>
          <w:sz w:val="24"/>
          <w:szCs w:val="24"/>
        </w:rPr>
        <w:t xml:space="preserve">B. Rakoczy, </w:t>
      </w:r>
      <w:r w:rsidRPr="00D411E9">
        <w:rPr>
          <w:rFonts w:ascii="Times New Roman" w:hAnsi="Times New Roman"/>
          <w:i/>
          <w:sz w:val="24"/>
          <w:szCs w:val="24"/>
        </w:rPr>
        <w:t>Wprowadzenie do prawa leśnego</w:t>
      </w:r>
      <w:r w:rsidRPr="00D411E9">
        <w:rPr>
          <w:rFonts w:ascii="Times New Roman" w:hAnsi="Times New Roman"/>
          <w:sz w:val="24"/>
          <w:szCs w:val="24"/>
        </w:rPr>
        <w:t xml:space="preserve"> (w:) B. Rakoczy (red.), </w:t>
      </w:r>
      <w:r w:rsidRPr="00D411E9">
        <w:rPr>
          <w:rFonts w:ascii="Times New Roman" w:hAnsi="Times New Roman"/>
          <w:i/>
          <w:sz w:val="24"/>
          <w:szCs w:val="24"/>
        </w:rPr>
        <w:t>Wybrane problemy prawa leśnego</w:t>
      </w:r>
      <w:r w:rsidRPr="00D411E9">
        <w:rPr>
          <w:rFonts w:ascii="Times New Roman" w:hAnsi="Times New Roman"/>
          <w:sz w:val="24"/>
          <w:szCs w:val="24"/>
        </w:rPr>
        <w:t xml:space="preserve">, Warszawa 2011 </w:t>
      </w:r>
    </w:p>
    <w:p w:rsidR="00D411E9" w:rsidRPr="00D411E9" w:rsidRDefault="00D411E9" w:rsidP="00D411E9">
      <w:pPr>
        <w:numPr>
          <w:ilvl w:val="0"/>
          <w:numId w:val="47"/>
        </w:numPr>
        <w:autoSpaceDE w:val="0"/>
        <w:autoSpaceDN w:val="0"/>
        <w:adjustRightInd w:val="0"/>
      </w:pPr>
      <w:r w:rsidRPr="00D411E9">
        <w:rPr>
          <w:rFonts w:eastAsia="MinionPro-Regular"/>
          <w:i/>
        </w:rPr>
        <w:t>Raport o stanie lasów w Polsce 2010</w:t>
      </w:r>
      <w:r w:rsidRPr="00D411E9">
        <w:rPr>
          <w:rFonts w:eastAsia="MinionPro-Regular"/>
        </w:rPr>
        <w:t>, Dokument Generalnej Dyrekcji Lasów Państwowych, Warszawa, czerwiec 2011</w:t>
      </w:r>
    </w:p>
    <w:p w:rsidR="00D411E9" w:rsidRPr="00D411E9" w:rsidRDefault="00D411E9" w:rsidP="00D411E9">
      <w:pPr>
        <w:numPr>
          <w:ilvl w:val="0"/>
          <w:numId w:val="47"/>
        </w:numPr>
      </w:pPr>
      <w:r w:rsidRPr="00D411E9">
        <w:rPr>
          <w:rFonts w:eastAsia="MinionPro-Regular"/>
          <w:i/>
        </w:rPr>
        <w:t>Raport o stanie lasów w Polsce 2011</w:t>
      </w:r>
      <w:r w:rsidRPr="00D411E9">
        <w:rPr>
          <w:rFonts w:eastAsia="MinionPro-Regular"/>
        </w:rPr>
        <w:t>, Dokument Generalnej Dyrekcji Lasów Państwowych, Warszawa, czerwiec 2012</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R. Stec, </w:t>
      </w:r>
      <w:r w:rsidRPr="00D411E9">
        <w:rPr>
          <w:rFonts w:ascii="Times New Roman" w:hAnsi="Times New Roman"/>
          <w:i/>
          <w:sz w:val="24"/>
          <w:szCs w:val="24"/>
        </w:rPr>
        <w:t>Prawo łowieckie. Wybrane aspekty prawno porównawcze</w:t>
      </w:r>
      <w:r w:rsidRPr="00D411E9">
        <w:rPr>
          <w:rFonts w:ascii="Times New Roman" w:hAnsi="Times New Roman"/>
          <w:sz w:val="24"/>
          <w:szCs w:val="24"/>
        </w:rPr>
        <w:t xml:space="preserve">, Warszawa 2009,  </w:t>
      </w:r>
      <w:r w:rsidRPr="00D411E9">
        <w:rPr>
          <w:rFonts w:ascii="Times New Roman" w:hAnsi="Times New Roman"/>
          <w:i/>
          <w:sz w:val="24"/>
          <w:szCs w:val="24"/>
        </w:rPr>
        <w:t>Dostosowanie polskiego prawa łowieckiego do prawa Unii Europejskiej</w:t>
      </w:r>
      <w:r w:rsidRPr="00D411E9">
        <w:rPr>
          <w:rFonts w:ascii="Times New Roman" w:hAnsi="Times New Roman"/>
          <w:sz w:val="24"/>
          <w:szCs w:val="24"/>
        </w:rPr>
        <w:t>, Łowiec Polski 1999, z. 9</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R. Stec, </w:t>
      </w:r>
      <w:r w:rsidRPr="00D411E9">
        <w:rPr>
          <w:rFonts w:ascii="Times New Roman" w:hAnsi="Times New Roman"/>
          <w:i/>
          <w:sz w:val="24"/>
          <w:szCs w:val="24"/>
        </w:rPr>
        <w:t>Tworzenie obwodów łowieckich. Podstawy prawne</w:t>
      </w:r>
      <w:r w:rsidRPr="00D411E9">
        <w:rPr>
          <w:rFonts w:ascii="Times New Roman" w:hAnsi="Times New Roman"/>
          <w:sz w:val="24"/>
          <w:szCs w:val="24"/>
        </w:rPr>
        <w:t>, Przegląd Ustawodawstwa Gospodarczego 2000, z. 10</w:t>
      </w:r>
    </w:p>
    <w:p w:rsidR="00D411E9" w:rsidRPr="00D411E9" w:rsidRDefault="00D411E9" w:rsidP="00D411E9">
      <w:pPr>
        <w:pStyle w:val="Tekstprzypisudolnego"/>
        <w:numPr>
          <w:ilvl w:val="0"/>
          <w:numId w:val="47"/>
        </w:numPr>
        <w:spacing w:line="240" w:lineRule="auto"/>
        <w:rPr>
          <w:rFonts w:ascii="Times New Roman" w:hAnsi="Times New Roman"/>
          <w:sz w:val="24"/>
          <w:szCs w:val="24"/>
          <w:lang w:val="pl-PL"/>
        </w:rPr>
      </w:pPr>
      <w:r w:rsidRPr="00D411E9">
        <w:rPr>
          <w:rFonts w:ascii="Times New Roman" w:hAnsi="Times New Roman"/>
          <w:sz w:val="24"/>
          <w:szCs w:val="24"/>
        </w:rPr>
        <w:t xml:space="preserve">R. Stec, </w:t>
      </w:r>
      <w:r w:rsidRPr="00D411E9">
        <w:rPr>
          <w:rFonts w:ascii="Times New Roman" w:hAnsi="Times New Roman"/>
          <w:i/>
          <w:sz w:val="24"/>
          <w:szCs w:val="24"/>
        </w:rPr>
        <w:t>Uprawnienia łowiectwa i prowadzenie gospodarki łowieckiej. Uwarunkowania administracyjnoprawne, cywilnopraw</w:t>
      </w:r>
      <w:r w:rsidRPr="00D411E9">
        <w:rPr>
          <w:rFonts w:ascii="Times New Roman" w:hAnsi="Times New Roman"/>
          <w:i/>
          <w:sz w:val="24"/>
          <w:szCs w:val="24"/>
          <w:lang w:val="pl-PL"/>
        </w:rPr>
        <w:t>n</w:t>
      </w:r>
      <w:r w:rsidRPr="00D411E9">
        <w:rPr>
          <w:rFonts w:ascii="Times New Roman" w:hAnsi="Times New Roman"/>
          <w:i/>
          <w:sz w:val="24"/>
          <w:szCs w:val="24"/>
        </w:rPr>
        <w:t>e i organizacyjne</w:t>
      </w:r>
      <w:r w:rsidRPr="00D411E9">
        <w:rPr>
          <w:rFonts w:ascii="Times New Roman" w:hAnsi="Times New Roman"/>
          <w:sz w:val="24"/>
          <w:szCs w:val="24"/>
        </w:rPr>
        <w:t>, Warszawa 2012</w:t>
      </w:r>
    </w:p>
    <w:p w:rsidR="005779A9" w:rsidRPr="00D411E9" w:rsidRDefault="005779A9" w:rsidP="00D411E9">
      <w:pPr>
        <w:pStyle w:val="Tekstprzypisudolnego"/>
        <w:numPr>
          <w:ilvl w:val="0"/>
          <w:numId w:val="47"/>
        </w:numPr>
        <w:spacing w:line="240" w:lineRule="auto"/>
        <w:rPr>
          <w:rFonts w:ascii="Times New Roman" w:hAnsi="Times New Roman"/>
          <w:sz w:val="24"/>
          <w:szCs w:val="24"/>
        </w:rPr>
      </w:pPr>
      <w:r w:rsidRPr="00D411E9">
        <w:rPr>
          <w:rFonts w:ascii="Times New Roman" w:hAnsi="Times New Roman"/>
          <w:sz w:val="24"/>
          <w:szCs w:val="24"/>
        </w:rPr>
        <w:t xml:space="preserve">B. Wierzbowski (w:) A. Stelmachowski (red.), </w:t>
      </w:r>
      <w:r w:rsidRPr="00D411E9">
        <w:rPr>
          <w:rFonts w:ascii="Times New Roman" w:hAnsi="Times New Roman"/>
          <w:i/>
          <w:sz w:val="24"/>
          <w:szCs w:val="24"/>
        </w:rPr>
        <w:t>Prawo rolne</w:t>
      </w:r>
      <w:r w:rsidRPr="00D411E9">
        <w:rPr>
          <w:rFonts w:ascii="Times New Roman" w:hAnsi="Times New Roman"/>
          <w:sz w:val="24"/>
          <w:szCs w:val="24"/>
        </w:rPr>
        <w:t>, Warszawa 2008</w:t>
      </w:r>
    </w:p>
    <w:p w:rsidR="005779A9" w:rsidRPr="00D411E9" w:rsidRDefault="005779A9" w:rsidP="00D411E9">
      <w:pPr>
        <w:pStyle w:val="Tekstprzypisudolnego"/>
        <w:numPr>
          <w:ilvl w:val="0"/>
          <w:numId w:val="47"/>
        </w:numPr>
        <w:spacing w:line="240" w:lineRule="auto"/>
        <w:rPr>
          <w:rFonts w:ascii="Times New Roman" w:hAnsi="Times New Roman"/>
          <w:sz w:val="24"/>
          <w:szCs w:val="24"/>
        </w:rPr>
      </w:pPr>
      <w:r w:rsidRPr="00D411E9">
        <w:rPr>
          <w:rFonts w:ascii="Times New Roman" w:hAnsi="Times New Roman"/>
          <w:sz w:val="24"/>
          <w:szCs w:val="24"/>
        </w:rPr>
        <w:t xml:space="preserve">M. Zalewski, </w:t>
      </w:r>
      <w:r w:rsidRPr="00D411E9">
        <w:rPr>
          <w:rFonts w:ascii="Times New Roman" w:hAnsi="Times New Roman"/>
          <w:i/>
          <w:sz w:val="24"/>
          <w:szCs w:val="24"/>
        </w:rPr>
        <w:t>Zalesianie gruntu rolnego. Aspekty prawne</w:t>
      </w:r>
      <w:r w:rsidRPr="00D411E9">
        <w:rPr>
          <w:rFonts w:ascii="Times New Roman" w:hAnsi="Times New Roman"/>
          <w:sz w:val="24"/>
          <w:szCs w:val="24"/>
        </w:rPr>
        <w:t xml:space="preserve">, Prawo i Środowisko 2000, nr 2 </w:t>
      </w:r>
    </w:p>
    <w:p w:rsidR="005779A9" w:rsidRPr="003A13FD" w:rsidRDefault="005779A9" w:rsidP="005C7406">
      <w:pPr>
        <w:ind w:left="720"/>
        <w:jc w:val="both"/>
      </w:pPr>
    </w:p>
    <w:sectPr w:rsidR="005779A9" w:rsidRPr="003A13FD" w:rsidSect="009032DE">
      <w:headerReference w:type="default" r:id="rId8"/>
      <w:footerReference w:type="even" r:id="rId9"/>
      <w:footerReference w:type="default" r:id="rId10"/>
      <w:headerReference w:type="first" r:id="rId11"/>
      <w:footerReference w:type="first" r:id="rId12"/>
      <w:pgSz w:w="11906" w:h="16838" w:code="9"/>
      <w:pgMar w:top="3856" w:right="991" w:bottom="3260" w:left="993" w:header="136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DE" w:rsidRDefault="001574DE">
      <w:r>
        <w:separator/>
      </w:r>
    </w:p>
  </w:endnote>
  <w:endnote w:type="continuationSeparator" w:id="1">
    <w:p w:rsidR="001574DE" w:rsidRDefault="00157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94" w:rsidRDefault="00DD77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7794" w:rsidRDefault="00DD779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94" w:rsidRDefault="00DD7794">
    <w:pPr>
      <w:pStyle w:val="Stopka"/>
      <w:jc w:val="center"/>
    </w:pPr>
    <w:fldSimple w:instr=" PAGE   \* MERGEFORMAT ">
      <w:r w:rsidR="00FD5B06">
        <w:rPr>
          <w:noProof/>
        </w:rPr>
        <w:t>32</w:t>
      </w:r>
    </w:fldSimple>
  </w:p>
  <w:p w:rsidR="00DD7794" w:rsidRDefault="00DD779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94" w:rsidRDefault="00FD5B06" w:rsidP="009032DE">
    <w:pPr>
      <w:pStyle w:val="Stopka"/>
      <w:ind w:right="-1"/>
      <w:rPr>
        <w:rFonts w:ascii="Verdana" w:hAnsi="Verdana"/>
        <w:noProof/>
      </w:rPr>
    </w:pPr>
    <w:r>
      <w:rPr>
        <w:rFonts w:ascii="Verdana" w:hAnsi="Verdana"/>
        <w:noProof/>
        <w:lang w:val="pl-PL" w:eastAsia="pl-PL"/>
      </w:rPr>
      <w:drawing>
        <wp:inline distT="0" distB="0" distL="0" distR="0">
          <wp:extent cx="6310630" cy="7092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310630" cy="709295"/>
                  </a:xfrm>
                  <a:prstGeom prst="rect">
                    <a:avLst/>
                  </a:prstGeom>
                  <a:noFill/>
                  <a:ln w="9525">
                    <a:noFill/>
                    <a:miter lim="800000"/>
                    <a:headEnd/>
                    <a:tailEnd/>
                  </a:ln>
                </pic:spPr>
              </pic:pic>
            </a:graphicData>
          </a:graphic>
        </wp:inline>
      </w:drawing>
    </w:r>
  </w:p>
  <w:p w:rsidR="00DD7794" w:rsidRDefault="00DD7794" w:rsidP="009032DE">
    <w:pPr>
      <w:pStyle w:val="Stopka"/>
      <w:ind w:right="-1"/>
      <w:rPr>
        <w:rFonts w:ascii="Verdana" w:hAnsi="Verdana"/>
        <w:noProof/>
      </w:rPr>
    </w:pPr>
  </w:p>
  <w:p w:rsidR="00DD7794" w:rsidRPr="008708A2" w:rsidRDefault="00DD7794" w:rsidP="008708A2">
    <w:pPr>
      <w:pStyle w:val="Stopka"/>
      <w:ind w:right="-1"/>
      <w:jc w:val="center"/>
      <w:rPr>
        <w:rFonts w:ascii="Verdana" w:hAnsi="Verdana"/>
        <w:noProof/>
        <w:sz w:val="17"/>
        <w:szCs w:val="17"/>
      </w:rPr>
    </w:pPr>
    <w:r w:rsidRPr="00173A0E">
      <w:rPr>
        <w:rFonts w:ascii="Verdana" w:hAnsi="Verdana"/>
        <w:sz w:val="17"/>
        <w:szCs w:val="17"/>
      </w:rPr>
      <w:t>Projekt finansowany ze środków funduszy norweskich i środków krajowych.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DE" w:rsidRDefault="001574DE">
      <w:r>
        <w:separator/>
      </w:r>
    </w:p>
  </w:footnote>
  <w:footnote w:type="continuationSeparator" w:id="1">
    <w:p w:rsidR="001574DE" w:rsidRDefault="001574DE">
      <w:r>
        <w:continuationSeparator/>
      </w:r>
    </w:p>
  </w:footnote>
  <w:footnote w:id="2">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t>
      </w:r>
      <w:r w:rsidRPr="005C7406">
        <w:rPr>
          <w:rFonts w:ascii="Times New Roman" w:hAnsi="Times New Roman"/>
          <w:i/>
          <w:lang/>
        </w:rPr>
        <w:t>Krajowy program zwiększenia lesistości</w:t>
      </w:r>
      <w:r w:rsidRPr="005C7406">
        <w:rPr>
          <w:rFonts w:ascii="Times New Roman" w:hAnsi="Times New Roman"/>
          <w:lang/>
        </w:rPr>
        <w:t xml:space="preserve">, </w:t>
      </w:r>
      <w:r w:rsidRPr="005C7406">
        <w:rPr>
          <w:rFonts w:ascii="Times New Roman" w:hAnsi="Times New Roman"/>
        </w:rPr>
        <w:t>dokument przyjęty uchwałą Rady Ministrów z dnia 23 czerwca 1995 r. wraz z aktualizacją z maja 2003 r.</w:t>
      </w:r>
    </w:p>
  </w:footnote>
  <w:footnote w:id="3">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 Paczuski, </w:t>
      </w:r>
      <w:r w:rsidRPr="005C7406">
        <w:rPr>
          <w:rFonts w:ascii="Times New Roman" w:hAnsi="Times New Roman"/>
          <w:i/>
        </w:rPr>
        <w:t>Prawo ochrony środowiska</w:t>
      </w:r>
      <w:r w:rsidRPr="005C7406">
        <w:rPr>
          <w:rFonts w:ascii="Times New Roman" w:hAnsi="Times New Roman"/>
        </w:rPr>
        <w:t xml:space="preserve">, Bydgoszcz </w:t>
      </w:r>
      <w:r w:rsidRPr="005C7406">
        <w:rPr>
          <w:rFonts w:ascii="Times New Roman" w:hAnsi="Times New Roman"/>
          <w:lang/>
        </w:rPr>
        <w:t>2000</w:t>
      </w:r>
      <w:r w:rsidRPr="005C7406">
        <w:rPr>
          <w:rFonts w:ascii="Times New Roman" w:hAnsi="Times New Roman"/>
        </w:rPr>
        <w:t xml:space="preserve">, s. </w:t>
      </w:r>
      <w:r w:rsidRPr="005C7406">
        <w:rPr>
          <w:rFonts w:ascii="Times New Roman" w:hAnsi="Times New Roman"/>
          <w:lang/>
        </w:rPr>
        <w:t>242</w:t>
      </w:r>
      <w:r w:rsidRPr="005C7406">
        <w:rPr>
          <w:rFonts w:ascii="Times New Roman" w:hAnsi="Times New Roman"/>
        </w:rPr>
        <w:t>.</w:t>
      </w:r>
    </w:p>
  </w:footnote>
  <w:footnote w:id="4">
    <w:p w:rsidR="003A13FD" w:rsidRPr="005C7406" w:rsidRDefault="003A13FD" w:rsidP="005C7406">
      <w:pPr>
        <w:rPr>
          <w:sz w:val="20"/>
          <w:szCs w:val="20"/>
        </w:rPr>
      </w:pPr>
      <w:r w:rsidRPr="005C7406">
        <w:rPr>
          <w:rStyle w:val="Odwoanieprzypisudolnego"/>
          <w:sz w:val="20"/>
          <w:szCs w:val="20"/>
        </w:rPr>
        <w:footnoteRef/>
      </w:r>
      <w:r w:rsidRPr="005C7406">
        <w:rPr>
          <w:sz w:val="20"/>
          <w:szCs w:val="20"/>
        </w:rPr>
        <w:t xml:space="preserve"> </w:t>
      </w:r>
      <w:r w:rsidRPr="005C7406">
        <w:rPr>
          <w:rFonts w:eastAsia="MinionPro-Regular"/>
          <w:sz w:val="20"/>
          <w:szCs w:val="20"/>
        </w:rPr>
        <w:t xml:space="preserve">Zajmują one ponad 37,3% obszarów objętych ochroną prawną poprzez ustanowienie jednej z form ochrony przyrody. W odniesieniu do ogólnej powierzchni leśnej udział lasów chronionych sięga 40,8%, por. </w:t>
      </w:r>
      <w:r w:rsidRPr="005C7406">
        <w:rPr>
          <w:rFonts w:eastAsia="MinionPro-Regular"/>
          <w:i/>
          <w:sz w:val="20"/>
          <w:szCs w:val="20"/>
        </w:rPr>
        <w:t>Raport o stanie lasów w Polsce 2011</w:t>
      </w:r>
      <w:r w:rsidRPr="005C7406">
        <w:rPr>
          <w:rFonts w:eastAsia="MinionPro-Regular"/>
          <w:sz w:val="20"/>
          <w:szCs w:val="20"/>
        </w:rPr>
        <w:t>, Dokument Generalnej Dyrekcji Lasów Państwowych, Warszawa, czerwiec 2012, s. 75.</w:t>
      </w:r>
    </w:p>
  </w:footnote>
  <w:footnote w:id="5">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t>
      </w:r>
      <w:r w:rsidRPr="005C7406">
        <w:rPr>
          <w:rFonts w:ascii="Times New Roman" w:hAnsi="Times New Roman"/>
          <w:i/>
          <w:lang/>
        </w:rPr>
        <w:t>Polityka leśna państwa</w:t>
      </w:r>
      <w:r w:rsidRPr="005C7406">
        <w:rPr>
          <w:rFonts w:ascii="Times New Roman" w:hAnsi="Times New Roman"/>
          <w:lang/>
        </w:rPr>
        <w:t xml:space="preserve">, dokument przyjęty uchwałą </w:t>
      </w:r>
      <w:r w:rsidRPr="005C7406">
        <w:rPr>
          <w:rFonts w:ascii="Times New Roman" w:hAnsi="Times New Roman"/>
        </w:rPr>
        <w:t>Rady Ministrów z dnia</w:t>
      </w:r>
      <w:r w:rsidRPr="005C7406">
        <w:rPr>
          <w:rFonts w:ascii="Times New Roman" w:hAnsi="Times New Roman"/>
          <w:lang/>
        </w:rPr>
        <w:t xml:space="preserve"> 22 kwietnia 1997 r.</w:t>
      </w:r>
    </w:p>
  </w:footnote>
  <w:footnote w:id="6">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Dokument przyjęty uchwałą Rady Ministrów z dnia</w:t>
      </w:r>
      <w:r w:rsidRPr="005C7406">
        <w:rPr>
          <w:rFonts w:ascii="Times New Roman" w:hAnsi="Times New Roman"/>
          <w:lang/>
        </w:rPr>
        <w:t xml:space="preserve"> </w:t>
      </w:r>
      <w:r w:rsidRPr="005C7406">
        <w:rPr>
          <w:rFonts w:ascii="Times New Roman" w:hAnsi="Times New Roman"/>
        </w:rPr>
        <w:t>26 lipca 2000 r.</w:t>
      </w:r>
    </w:p>
  </w:footnote>
  <w:footnote w:id="7">
    <w:p w:rsidR="003A13FD" w:rsidRPr="005C7406" w:rsidRDefault="003A13FD" w:rsidP="005C7406">
      <w:pPr>
        <w:rPr>
          <w:sz w:val="20"/>
          <w:szCs w:val="20"/>
        </w:rPr>
      </w:pPr>
      <w:r w:rsidRPr="005C7406">
        <w:rPr>
          <w:rStyle w:val="Odwoanieprzypisudolnego"/>
          <w:sz w:val="20"/>
          <w:szCs w:val="20"/>
        </w:rPr>
        <w:footnoteRef/>
      </w:r>
      <w:r w:rsidRPr="005C7406">
        <w:rPr>
          <w:sz w:val="20"/>
          <w:szCs w:val="20"/>
        </w:rPr>
        <w:t xml:space="preserve"> </w:t>
      </w:r>
      <w:r w:rsidRPr="005C7406">
        <w:rPr>
          <w:bCs/>
          <w:sz w:val="20"/>
          <w:szCs w:val="20"/>
        </w:rPr>
        <w:t>Dokument</w:t>
      </w:r>
      <w:r w:rsidRPr="005C7406">
        <w:rPr>
          <w:sz w:val="20"/>
          <w:szCs w:val="20"/>
        </w:rPr>
        <w:t xml:space="preserve"> przyjęty uchwałą Sejmu z 8 maja 2003 r. (M.P. Nr 33, poz. 433).</w:t>
      </w:r>
    </w:p>
  </w:footnote>
  <w:footnote w:id="8">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L. Jastrzębski, </w:t>
      </w:r>
      <w:r w:rsidRPr="005C7406">
        <w:rPr>
          <w:rFonts w:ascii="Times New Roman" w:hAnsi="Times New Roman"/>
          <w:i/>
        </w:rPr>
        <w:t>Prawne zagadnienia ochrony przyrody</w:t>
      </w:r>
      <w:r w:rsidRPr="005C7406">
        <w:rPr>
          <w:rFonts w:ascii="Times New Roman" w:hAnsi="Times New Roman"/>
        </w:rPr>
        <w:t xml:space="preserve">, Warszawa 1980, s. 54–81; R. Paczuski, </w:t>
      </w:r>
      <w:r w:rsidRPr="005C7406">
        <w:rPr>
          <w:rFonts w:ascii="Times New Roman" w:hAnsi="Times New Roman"/>
          <w:i/>
        </w:rPr>
        <w:t>Prawo ochrony środowiska</w:t>
      </w:r>
      <w:r w:rsidRPr="005C7406">
        <w:rPr>
          <w:rFonts w:ascii="Times New Roman" w:hAnsi="Times New Roman"/>
          <w:i/>
          <w:lang/>
        </w:rPr>
        <w:t>…</w:t>
      </w:r>
      <w:r w:rsidRPr="005C7406">
        <w:rPr>
          <w:rFonts w:ascii="Times New Roman" w:hAnsi="Times New Roman"/>
        </w:rPr>
        <w:t xml:space="preserve">, s. </w:t>
      </w:r>
      <w:r w:rsidRPr="005C7406">
        <w:rPr>
          <w:rFonts w:ascii="Times New Roman" w:hAnsi="Times New Roman"/>
          <w:lang/>
        </w:rPr>
        <w:t>245</w:t>
      </w:r>
      <w:r w:rsidRPr="005C7406">
        <w:rPr>
          <w:rFonts w:ascii="Times New Roman" w:hAnsi="Times New Roman"/>
        </w:rPr>
        <w:t xml:space="preserve">; W. Radecki, </w:t>
      </w:r>
      <w:r w:rsidRPr="005C7406">
        <w:rPr>
          <w:rFonts w:ascii="Times New Roman" w:hAnsi="Times New Roman"/>
          <w:i/>
        </w:rPr>
        <w:t>Ustawa o lasach. Komentarz</w:t>
      </w:r>
      <w:r w:rsidRPr="005C7406">
        <w:rPr>
          <w:rFonts w:ascii="Times New Roman" w:hAnsi="Times New Roman"/>
        </w:rPr>
        <w:t>, Warszawa 2008, s. 13.</w:t>
      </w:r>
    </w:p>
  </w:footnote>
  <w:footnote w:id="9">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 Radecki, </w:t>
      </w:r>
      <w:r w:rsidRPr="005C7406">
        <w:rPr>
          <w:rFonts w:ascii="Times New Roman" w:hAnsi="Times New Roman"/>
          <w:i/>
        </w:rPr>
        <w:t>Ustawa o lasach</w:t>
      </w:r>
      <w:r w:rsidRPr="005C7406">
        <w:rPr>
          <w:rFonts w:ascii="Times New Roman" w:hAnsi="Times New Roman"/>
          <w:i/>
          <w:lang/>
        </w:rPr>
        <w:t>…</w:t>
      </w:r>
      <w:r w:rsidRPr="005C7406">
        <w:rPr>
          <w:rFonts w:ascii="Times New Roman" w:hAnsi="Times New Roman"/>
        </w:rPr>
        <w:t>, s. 13.</w:t>
      </w:r>
    </w:p>
  </w:footnote>
  <w:footnote w:id="10">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t>
      </w:r>
      <w:hyperlink r:id="rId1" w:history="1">
        <w:r w:rsidRPr="00273113">
          <w:rPr>
            <w:rStyle w:val="Hipercze"/>
            <w:rFonts w:ascii="Times New Roman" w:hAnsi="Times New Roman"/>
            <w:color w:val="auto"/>
            <w:u w:val="none"/>
          </w:rPr>
          <w:t>Dz. U. Nr 97, poz. 1051</w:t>
        </w:r>
      </w:hyperlink>
      <w:r w:rsidRPr="005C7406">
        <w:rPr>
          <w:rFonts w:ascii="Times New Roman" w:hAnsi="Times New Roman"/>
        </w:rPr>
        <w:t xml:space="preserve"> z późn. zm. </w:t>
      </w:r>
    </w:p>
  </w:footnote>
  <w:footnote w:id="11">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B. Rakoczy, </w:t>
      </w:r>
      <w:r w:rsidRPr="005C7406">
        <w:rPr>
          <w:rFonts w:ascii="Times New Roman" w:hAnsi="Times New Roman"/>
          <w:i/>
        </w:rPr>
        <w:t>Wprowadzenie do prawa leśnego</w:t>
      </w:r>
      <w:r w:rsidRPr="005C7406">
        <w:rPr>
          <w:rFonts w:ascii="Times New Roman" w:hAnsi="Times New Roman"/>
        </w:rPr>
        <w:t xml:space="preserve"> (w:) B. Rakoczy (red.), </w:t>
      </w:r>
      <w:r w:rsidRPr="005C7406">
        <w:rPr>
          <w:rFonts w:ascii="Times New Roman" w:hAnsi="Times New Roman"/>
          <w:i/>
        </w:rPr>
        <w:t>Wybrane problemy prawa leśnego</w:t>
      </w:r>
      <w:r w:rsidRPr="005C7406">
        <w:rPr>
          <w:rFonts w:ascii="Times New Roman" w:hAnsi="Times New Roman"/>
        </w:rPr>
        <w:t>, Warszawa 2011, s. 12.</w:t>
      </w:r>
    </w:p>
  </w:footnote>
  <w:footnote w:id="12">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Dz. U. Nr 73, poz. 761 z późn. zm.</w:t>
      </w:r>
    </w:p>
  </w:footnote>
  <w:footnote w:id="13">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Dz. U. Nr 200, poz. 1682 z późn. zm.</w:t>
      </w:r>
    </w:p>
  </w:footnote>
  <w:footnote w:id="14">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Tekst jedn.: Dz. U. z 2004 </w:t>
      </w:r>
      <w:r w:rsidRPr="005C7406">
        <w:rPr>
          <w:rStyle w:val="Uwydatnienie"/>
          <w:rFonts w:ascii="Times New Roman" w:hAnsi="Times New Roman"/>
          <w:i w:val="0"/>
          <w:iCs/>
        </w:rPr>
        <w:t>r</w:t>
      </w:r>
      <w:r w:rsidRPr="005C7406">
        <w:rPr>
          <w:rFonts w:ascii="Times New Roman" w:hAnsi="Times New Roman"/>
        </w:rPr>
        <w:t>. Nr 121, poz. 1266 z późn. zm.</w:t>
      </w:r>
    </w:p>
  </w:footnote>
  <w:footnote w:id="15">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Tekst jedn.: Dz. U. z 2013 </w:t>
      </w:r>
      <w:r w:rsidRPr="005C7406">
        <w:rPr>
          <w:rStyle w:val="Uwydatnienie"/>
          <w:rFonts w:ascii="Times New Roman" w:hAnsi="Times New Roman"/>
          <w:i w:val="0"/>
          <w:iCs/>
        </w:rPr>
        <w:t>r</w:t>
      </w:r>
      <w:r w:rsidRPr="005C7406">
        <w:rPr>
          <w:rFonts w:ascii="Times New Roman" w:hAnsi="Times New Roman"/>
        </w:rPr>
        <w:t>. poz. 173. Postanowienia dotyczące zalesień gruntów rolnych znajdują się też w ustawie z dnia 28 listopada 2003 r. o wspieraniu rozwoju obszarów wiejskich pochodzących z Sekcji Gwarancji Europejskiego Funduszu Orientacji i Gwarancji Rolnej (Dz. U. Nr 229, poz. 2273 z późn. zm.) oraz w ustawie z dnia 8 czerwca 2001 r. o przeznaczeniu gruntów rolnych do zalesiania (Dz. U. Nr 73, poz. 764 z późn. zm.).</w:t>
      </w:r>
    </w:p>
  </w:footnote>
  <w:footnote w:id="16">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 Radecki, </w:t>
      </w:r>
      <w:r w:rsidRPr="005C7406">
        <w:rPr>
          <w:rFonts w:ascii="Times New Roman" w:hAnsi="Times New Roman"/>
          <w:i/>
        </w:rPr>
        <w:t>Ustawa o lasach</w:t>
      </w:r>
      <w:r w:rsidRPr="005C7406">
        <w:rPr>
          <w:rFonts w:ascii="Times New Roman" w:hAnsi="Times New Roman"/>
          <w:i/>
          <w:lang/>
        </w:rPr>
        <w:t>…</w:t>
      </w:r>
      <w:r w:rsidRPr="005C7406">
        <w:rPr>
          <w:rFonts w:ascii="Times New Roman" w:hAnsi="Times New Roman"/>
        </w:rPr>
        <w:t>, s. 25.</w:t>
      </w:r>
    </w:p>
  </w:footnote>
  <w:footnote w:id="17">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Tekst jedn.: Dz. U. z 20</w:t>
      </w:r>
      <w:r w:rsidRPr="005C7406">
        <w:rPr>
          <w:rFonts w:ascii="Times New Roman" w:hAnsi="Times New Roman"/>
          <w:lang/>
        </w:rPr>
        <w:t>10</w:t>
      </w:r>
      <w:r w:rsidRPr="005C7406">
        <w:rPr>
          <w:rFonts w:ascii="Times New Roman" w:hAnsi="Times New Roman"/>
        </w:rPr>
        <w:t xml:space="preserve"> r. Nr </w:t>
      </w:r>
      <w:r w:rsidRPr="005C7406">
        <w:rPr>
          <w:rFonts w:ascii="Times New Roman" w:hAnsi="Times New Roman"/>
          <w:lang/>
        </w:rPr>
        <w:t>193</w:t>
      </w:r>
      <w:r w:rsidRPr="005C7406">
        <w:rPr>
          <w:rFonts w:ascii="Times New Roman" w:hAnsi="Times New Roman"/>
        </w:rPr>
        <w:t xml:space="preserve">, poz. </w:t>
      </w:r>
      <w:r w:rsidRPr="005C7406">
        <w:rPr>
          <w:rFonts w:ascii="Times New Roman" w:hAnsi="Times New Roman"/>
          <w:lang/>
        </w:rPr>
        <w:t>1287</w:t>
      </w:r>
      <w:r w:rsidRPr="005C7406">
        <w:rPr>
          <w:rFonts w:ascii="Times New Roman" w:hAnsi="Times New Roman"/>
        </w:rPr>
        <w:t xml:space="preserve"> z późn. zm.</w:t>
      </w:r>
    </w:p>
  </w:footnote>
  <w:footnote w:id="18">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Ministra Rozwoju Regionalnego i Budownictwa z dnia 29 marca 2001 r. w sprawie ewidencji gruntów i budynków (Dz. U. Nr 38, poz. 454 z późn. zm.) wraz z załącznikiem nr 6.</w:t>
      </w:r>
    </w:p>
  </w:footnote>
  <w:footnote w:id="19">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Szerzej na ten temat zob. W. Radecki, </w:t>
      </w:r>
      <w:r w:rsidRPr="005C7406">
        <w:rPr>
          <w:rFonts w:ascii="Times New Roman" w:hAnsi="Times New Roman"/>
          <w:i/>
        </w:rPr>
        <w:t>Ustawa o lasach</w:t>
      </w:r>
      <w:r w:rsidRPr="005C7406">
        <w:rPr>
          <w:rFonts w:ascii="Times New Roman" w:hAnsi="Times New Roman"/>
          <w:i/>
          <w:lang/>
        </w:rPr>
        <w:t>…</w:t>
      </w:r>
      <w:r w:rsidRPr="005C7406">
        <w:rPr>
          <w:rFonts w:ascii="Times New Roman" w:hAnsi="Times New Roman"/>
        </w:rPr>
        <w:t>, s. 26.</w:t>
      </w:r>
    </w:p>
  </w:footnote>
  <w:footnote w:id="20">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Por. R. Paczuski, </w:t>
      </w:r>
      <w:r w:rsidRPr="005C7406">
        <w:rPr>
          <w:rFonts w:ascii="Times New Roman" w:hAnsi="Times New Roman"/>
          <w:i/>
        </w:rPr>
        <w:t>Ustawa o lasach</w:t>
      </w:r>
      <w:r w:rsidRPr="005C7406">
        <w:rPr>
          <w:rFonts w:ascii="Times New Roman" w:hAnsi="Times New Roman"/>
          <w:i/>
          <w:lang/>
        </w:rPr>
        <w:t>…</w:t>
      </w:r>
      <w:r w:rsidRPr="005C7406">
        <w:rPr>
          <w:rFonts w:ascii="Times New Roman" w:hAnsi="Times New Roman"/>
        </w:rPr>
        <w:t xml:space="preserve">, s. </w:t>
      </w:r>
      <w:r w:rsidRPr="005C7406">
        <w:rPr>
          <w:rFonts w:ascii="Times New Roman" w:hAnsi="Times New Roman"/>
          <w:lang/>
        </w:rPr>
        <w:t>251</w:t>
      </w:r>
      <w:r w:rsidRPr="005C7406">
        <w:rPr>
          <w:rFonts w:ascii="Times New Roman" w:hAnsi="Times New Roman"/>
        </w:rPr>
        <w:t xml:space="preserve"> lub 106. </w:t>
      </w:r>
    </w:p>
  </w:footnote>
  <w:footnote w:id="21">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w:t>
      </w:r>
      <w:r w:rsidRPr="005C7406">
        <w:rPr>
          <w:rFonts w:ascii="Times New Roman" w:hAnsi="Times New Roman"/>
          <w:bCs/>
        </w:rPr>
        <w:t>Ministra Ochrony Środowiska, Zasobów Naturalnych i Leśnictwa</w:t>
      </w:r>
      <w:r w:rsidRPr="005C7406">
        <w:rPr>
          <w:rFonts w:ascii="Times New Roman" w:hAnsi="Times New Roman"/>
        </w:rPr>
        <w:t xml:space="preserve"> z dnia 25 sierpnia 1992 r. w sprawie szczegółowych zasad i trybu uznawania lasów za ochronne oraz szczegółowych zasad prowadzenia w nich gospodarki leśnej, Dz. U. z 1992 r. Nr 67, poz. 337.</w:t>
      </w:r>
    </w:p>
  </w:footnote>
  <w:footnote w:id="22">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t>
      </w:r>
      <w:r w:rsidRPr="005C7406">
        <w:rPr>
          <w:rFonts w:ascii="Times New Roman" w:hAnsi="Times New Roman"/>
          <w:lang/>
        </w:rPr>
        <w:t xml:space="preserve">Łączna powierzchnia dwudziestu pięciu leśnych kompleksów promocyjnych obejmuje 1211 tys. ha. </w:t>
      </w:r>
      <w:r w:rsidRPr="005C7406">
        <w:rPr>
          <w:rFonts w:ascii="Times New Roman" w:hAnsi="Times New Roman"/>
        </w:rPr>
        <w:t xml:space="preserve">Szerzej zob. </w:t>
      </w:r>
      <w:r w:rsidRPr="005C7406">
        <w:rPr>
          <w:rFonts w:ascii="Times New Roman" w:hAnsi="Times New Roman"/>
          <w:i/>
        </w:rPr>
        <w:t>Raport o stanie lasów w Polsce 2011...</w:t>
      </w:r>
      <w:r w:rsidRPr="005C7406">
        <w:rPr>
          <w:rFonts w:ascii="Times New Roman" w:hAnsi="Times New Roman"/>
        </w:rPr>
        <w:t>, s. 29.</w:t>
      </w:r>
    </w:p>
  </w:footnote>
  <w:footnote w:id="23">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Konwencja o różnorodności biologicznej sporządzona w Rio de Janeiro dnia 5 czerwca 1992 r., ratyfikowana przez Polskę w 2002 r., Dz. U. Nr 184, poz. 1533. .</w:t>
      </w:r>
    </w:p>
  </w:footnote>
  <w:footnote w:id="24">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Tekst jedn.: Dz. U. z 2</w:t>
      </w:r>
      <w:r w:rsidRPr="005C7406">
        <w:rPr>
          <w:rFonts w:ascii="Times New Roman" w:hAnsi="Times New Roman"/>
          <w:lang/>
        </w:rPr>
        <w:t>012</w:t>
      </w:r>
      <w:r w:rsidRPr="005C7406">
        <w:rPr>
          <w:rFonts w:ascii="Times New Roman" w:hAnsi="Times New Roman"/>
        </w:rPr>
        <w:t xml:space="preserve"> r. poz. </w:t>
      </w:r>
      <w:r w:rsidRPr="005C7406">
        <w:rPr>
          <w:rFonts w:ascii="Times New Roman" w:hAnsi="Times New Roman"/>
          <w:lang/>
        </w:rPr>
        <w:t>145</w:t>
      </w:r>
      <w:r w:rsidRPr="005C7406">
        <w:rPr>
          <w:rFonts w:ascii="Times New Roman" w:hAnsi="Times New Roman"/>
        </w:rPr>
        <w:t xml:space="preserve"> z późn. zm.</w:t>
      </w:r>
    </w:p>
  </w:footnote>
  <w:footnote w:id="25">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t>
      </w:r>
      <w:r w:rsidRPr="005C7406">
        <w:rPr>
          <w:rFonts w:ascii="Times New Roman" w:hAnsi="Times New Roman"/>
          <w:bCs/>
        </w:rPr>
        <w:t>Tekst jedn.: Dz. U. z 2009 r. Nr 178, poz. 1380 z późn. zm.</w:t>
      </w:r>
    </w:p>
  </w:footnote>
  <w:footnote w:id="26">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Dz. U. Nr 58, poz. 405</w:t>
      </w:r>
      <w:r w:rsidRPr="005C7406">
        <w:rPr>
          <w:rFonts w:ascii="Times New Roman" w:hAnsi="Times New Roman"/>
          <w:bCs/>
        </w:rPr>
        <w:t xml:space="preserve"> z późn. zm</w:t>
      </w:r>
      <w:r w:rsidRPr="005C7406">
        <w:rPr>
          <w:rFonts w:ascii="Times New Roman" w:hAnsi="Times New Roman"/>
          <w:lang/>
        </w:rPr>
        <w:t>.</w:t>
      </w:r>
    </w:p>
  </w:footnote>
  <w:footnote w:id="27">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Dz. U. Nr </w:t>
      </w:r>
      <w:r w:rsidRPr="005C7406">
        <w:rPr>
          <w:rFonts w:ascii="Times New Roman" w:hAnsi="Times New Roman"/>
          <w:lang/>
        </w:rPr>
        <w:t>109</w:t>
      </w:r>
      <w:r w:rsidRPr="005C7406">
        <w:rPr>
          <w:rFonts w:ascii="Times New Roman" w:hAnsi="Times New Roman"/>
        </w:rPr>
        <w:t xml:space="preserve">, poz. </w:t>
      </w:r>
      <w:r w:rsidRPr="005C7406">
        <w:rPr>
          <w:rFonts w:ascii="Times New Roman" w:hAnsi="Times New Roman"/>
          <w:lang/>
        </w:rPr>
        <w:t>719.</w:t>
      </w:r>
    </w:p>
  </w:footnote>
  <w:footnote w:id="28">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 dokumencie tym przewiduje się zwiększenie rozmiaru zalesień na lata 2001–2020, a także w dalszej perspektywie czasowej do 2050 r., </w:t>
      </w:r>
      <w:r w:rsidRPr="005C7406">
        <w:rPr>
          <w:rFonts w:ascii="Times New Roman" w:hAnsi="Times New Roman"/>
          <w:lang/>
        </w:rPr>
        <w:t xml:space="preserve">zob. też </w:t>
      </w:r>
      <w:r w:rsidRPr="005C7406">
        <w:rPr>
          <w:rFonts w:ascii="Times New Roman" w:hAnsi="Times New Roman"/>
          <w:i/>
        </w:rPr>
        <w:t>Raport o stanie lasów</w:t>
      </w:r>
      <w:r w:rsidRPr="005C7406">
        <w:rPr>
          <w:rFonts w:ascii="Times New Roman" w:hAnsi="Times New Roman"/>
        </w:rPr>
        <w:t xml:space="preserve">..., s. 14–15, szerzej: T.H. Puchniarski, </w:t>
      </w:r>
      <w:r w:rsidRPr="005C7406">
        <w:rPr>
          <w:rFonts w:ascii="Times New Roman" w:hAnsi="Times New Roman"/>
          <w:i/>
        </w:rPr>
        <w:t>Krajowy program zwiększenia lesistości. Poradnik od A do Z. Zalesienia porolne</w:t>
      </w:r>
      <w:r w:rsidRPr="005C7406">
        <w:rPr>
          <w:rFonts w:ascii="Times New Roman" w:hAnsi="Times New Roman"/>
        </w:rPr>
        <w:t>, Warszawa 2000.</w:t>
      </w:r>
    </w:p>
  </w:footnote>
  <w:footnote w:id="29">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Por. B. Wierzbowski (w:) A. Stelmachowski (red.), </w:t>
      </w:r>
      <w:r w:rsidRPr="005C7406">
        <w:rPr>
          <w:rFonts w:ascii="Times New Roman" w:hAnsi="Times New Roman"/>
          <w:i/>
        </w:rPr>
        <w:t>Prawo rolne</w:t>
      </w:r>
      <w:r w:rsidRPr="005C7406">
        <w:rPr>
          <w:rFonts w:ascii="Times New Roman" w:hAnsi="Times New Roman"/>
        </w:rPr>
        <w:t>, Warszawa 2008, s. 519.</w:t>
      </w:r>
    </w:p>
  </w:footnote>
  <w:footnote w:id="30">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 przypadku właścicieli bądź użytkowników wieczystych istnieje problem, bowiem nie ma podstaw prawnych do wydania decyzji nakazujących im zalesienie gruntu, nawet jeśli grunty zostały przeznaczone do zalesienia w miejscowym planie zagospodarowania przestrzennego. Mogą oni otrzymać dotację z budżetu państwa przeznaczoną na całkowite lub częściowe pokrycie kosztów zalesienia gruntów. Dotację może przyznać starosta, na wniosek właściciela lub użytkownika wieczystego, zaopiniowany przez organ wykonawczy gminy.</w:t>
      </w:r>
    </w:p>
  </w:footnote>
  <w:footnote w:id="31">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Szerzej M. Zalewski, </w:t>
      </w:r>
      <w:r w:rsidRPr="005C7406">
        <w:rPr>
          <w:rFonts w:ascii="Times New Roman" w:hAnsi="Times New Roman"/>
          <w:i/>
        </w:rPr>
        <w:t>Zalesianie gruntu rolnego. Aspekty prawne</w:t>
      </w:r>
      <w:r w:rsidRPr="005C7406">
        <w:rPr>
          <w:rFonts w:ascii="Times New Roman" w:hAnsi="Times New Roman"/>
        </w:rPr>
        <w:t>, Prawo i Środowisko 2000, nr 2, s. 44–53.</w:t>
      </w:r>
    </w:p>
  </w:footnote>
  <w:footnote w:id="32">
    <w:p w:rsidR="003A13FD" w:rsidRPr="005C7406" w:rsidRDefault="003A13FD" w:rsidP="005C7406">
      <w:pPr>
        <w:rPr>
          <w:sz w:val="20"/>
          <w:szCs w:val="20"/>
        </w:rPr>
      </w:pPr>
      <w:r w:rsidRPr="005C7406">
        <w:rPr>
          <w:rStyle w:val="Odwoanieprzypisudolnego"/>
          <w:sz w:val="20"/>
          <w:szCs w:val="20"/>
        </w:rPr>
        <w:footnoteRef/>
      </w:r>
      <w:r w:rsidRPr="005C7406">
        <w:rPr>
          <w:sz w:val="20"/>
          <w:szCs w:val="20"/>
        </w:rPr>
        <w:t xml:space="preserve"> Rozporządzenie Ministra Rolnictwa i Rozwoju Wsi z dnia 19 marca 2009 r.</w:t>
      </w:r>
      <w:r w:rsidRPr="005C7406">
        <w:rPr>
          <w:bCs/>
          <w:sz w:val="20"/>
          <w:szCs w:val="20"/>
        </w:rPr>
        <w:t xml:space="preserve"> w sprawie szczegółowych warunków i trybu przyznawania pomocy finansowej w ramach działania „Zalesianie gruntów rolnych oraz zalesianie gruntów innych niż rolne” objętego Programem Rozwoju Obszarów Wiejskich na lata 2007–2013 (Dz. U. Nr 48, poz. 390 z późn. zm.).</w:t>
      </w:r>
    </w:p>
  </w:footnote>
  <w:footnote w:id="33">
    <w:p w:rsidR="003A13FD" w:rsidRPr="005C7406" w:rsidRDefault="003A13FD" w:rsidP="005C7406">
      <w:pPr>
        <w:autoSpaceDE w:val="0"/>
        <w:autoSpaceDN w:val="0"/>
        <w:adjustRightInd w:val="0"/>
        <w:rPr>
          <w:sz w:val="20"/>
          <w:szCs w:val="20"/>
        </w:rPr>
      </w:pPr>
      <w:r w:rsidRPr="005C7406">
        <w:rPr>
          <w:rStyle w:val="Odwoanieprzypisudolnego"/>
          <w:sz w:val="20"/>
          <w:szCs w:val="20"/>
        </w:rPr>
        <w:footnoteRef/>
      </w:r>
      <w:r w:rsidRPr="005C7406">
        <w:rPr>
          <w:rFonts w:eastAsia="MinionPro-Regular"/>
          <w:sz w:val="20"/>
          <w:szCs w:val="20"/>
        </w:rPr>
        <w:t xml:space="preserve"> Dane na temat dynamiki liczebności niektórych zwierząt łownych wyraźnie pokazują utrzymującą się tendencję wzrostową populacji przy odpowiednio wyższym ich pozyskaniu niż w roku 2009. W sezonie łowieckim 2009/2010 liczebność łosi oszacowano na 8387 osobników, jeleni – na 180 tys., danieli – na 23 tys., saren – na 822 tys. Jednocześnie w tym okresie pozyskano 49 tys. jeleni, 4,5 tys. danieli oraz 167 tys. saren. Od 2000 r. nie pozyskuje się łosi, ze względu na nałożone moratorium, </w:t>
      </w:r>
      <w:r w:rsidRPr="005C7406">
        <w:rPr>
          <w:rFonts w:eastAsia="MinionPro-Regular"/>
          <w:i/>
          <w:sz w:val="20"/>
          <w:szCs w:val="20"/>
        </w:rPr>
        <w:t>Raport o stanie lasów w Polsce 2010</w:t>
      </w:r>
      <w:r w:rsidRPr="005C7406">
        <w:rPr>
          <w:rFonts w:eastAsia="MinionPro-Regular"/>
          <w:sz w:val="20"/>
          <w:szCs w:val="20"/>
        </w:rPr>
        <w:t>, Dokument Generalnej Dyrekcji Lasów Państwowych, Warszawa, czerwiec 2011, s. 39 i 55.</w:t>
      </w:r>
    </w:p>
  </w:footnote>
  <w:footnote w:id="34">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Dyrektywa z 30 listopada 2009 r., Dz. Urz. WE L 20 z 26.01.2010. Zastąpiła ona dyrektywę 409/79 z dnia 2 kwietnia 1979 r., Dz. Urz. WE L z 25.04.1979, s. 1.</w:t>
      </w:r>
    </w:p>
  </w:footnote>
  <w:footnote w:id="35">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Dyrektywa z dnia 18 czerwca 1991 r. (Dz. Urz. WE L 256 z 13.09.1991, s. 51–58).</w:t>
      </w:r>
    </w:p>
  </w:footnote>
  <w:footnote w:id="36">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z dnia 29 kwietnia 2004 r. (Dz. Urz. UE L 139 z 30.04.2004, s. 55–205). Do 2006 r. obowiązywały w tym zakresie przepisy dyrektywy Rady 92/455/WE z 16 czerwca 1992 r. w sprawie zdrowia publicznego oraz </w:t>
      </w:r>
      <w:r w:rsidRPr="005C7406">
        <w:rPr>
          <w:rFonts w:ascii="Times New Roman" w:hAnsi="Times New Roman"/>
          <w:lang/>
        </w:rPr>
        <w:t xml:space="preserve">problemów </w:t>
      </w:r>
      <w:r w:rsidRPr="005C7406">
        <w:rPr>
          <w:rFonts w:ascii="Times New Roman" w:hAnsi="Times New Roman"/>
        </w:rPr>
        <w:t>zdrow</w:t>
      </w:r>
      <w:r w:rsidRPr="005C7406">
        <w:rPr>
          <w:rFonts w:ascii="Times New Roman" w:hAnsi="Times New Roman"/>
          <w:lang/>
        </w:rPr>
        <w:t>otnych</w:t>
      </w:r>
      <w:r w:rsidRPr="005C7406">
        <w:rPr>
          <w:rFonts w:ascii="Times New Roman" w:hAnsi="Times New Roman"/>
        </w:rPr>
        <w:t xml:space="preserve"> zwierząt, odnoszących się do odstrzału dzikiej zwierzyny i wprowadzania do obrotu dziczyzny (Dz. Urz. WE L 268 z 14.09.1992, s. 35- 53). Szerzej zob. R. Stec, </w:t>
      </w:r>
      <w:r w:rsidRPr="005C7406">
        <w:rPr>
          <w:rFonts w:ascii="Times New Roman" w:hAnsi="Times New Roman"/>
          <w:i/>
        </w:rPr>
        <w:t>Prawo łowieckie. Wybrane aspekty prawno porównawcze</w:t>
      </w:r>
      <w:r w:rsidRPr="005C7406">
        <w:rPr>
          <w:rFonts w:ascii="Times New Roman" w:hAnsi="Times New Roman"/>
        </w:rPr>
        <w:t xml:space="preserve">, Warszawa 2009, s. 37–47; </w:t>
      </w:r>
      <w:r w:rsidRPr="005C7406">
        <w:rPr>
          <w:rFonts w:ascii="Times New Roman" w:hAnsi="Times New Roman"/>
          <w:i/>
          <w:lang/>
        </w:rPr>
        <w:t>idem</w:t>
      </w:r>
      <w:r w:rsidRPr="005C7406">
        <w:rPr>
          <w:rFonts w:ascii="Times New Roman" w:hAnsi="Times New Roman"/>
        </w:rPr>
        <w:t xml:space="preserve">, </w:t>
      </w:r>
      <w:r w:rsidRPr="005C7406">
        <w:rPr>
          <w:rFonts w:ascii="Times New Roman" w:hAnsi="Times New Roman"/>
          <w:i/>
        </w:rPr>
        <w:t>Dostosowanie polskiego prawa łowieckiego do prawa Unii Europejskiej</w:t>
      </w:r>
      <w:r w:rsidRPr="005C7406">
        <w:rPr>
          <w:rFonts w:ascii="Times New Roman" w:hAnsi="Times New Roman"/>
        </w:rPr>
        <w:t xml:space="preserve">, Łowiec Polski 1999, z. 9, </w:t>
      </w:r>
      <w:r w:rsidRPr="005C7406">
        <w:rPr>
          <w:rFonts w:ascii="Times New Roman" w:hAnsi="Times New Roman"/>
          <w:i/>
        </w:rPr>
        <w:t>passim</w:t>
      </w:r>
      <w:r w:rsidRPr="005C7406">
        <w:rPr>
          <w:rFonts w:ascii="Times New Roman" w:hAnsi="Times New Roman"/>
        </w:rPr>
        <w:t>.</w:t>
      </w:r>
    </w:p>
  </w:footnote>
  <w:footnote w:id="37">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Wyrok ETS z dnia 15 marca 1990 r. w sprawie C-339/87, </w:t>
      </w:r>
      <w:r w:rsidRPr="005C7406">
        <w:rPr>
          <w:rFonts w:ascii="Times New Roman" w:hAnsi="Times New Roman"/>
          <w:i/>
        </w:rPr>
        <w:t>Komisja Wspólnot Europejskich v. Królestwo Holandii</w:t>
      </w:r>
      <w:r w:rsidRPr="005C7406">
        <w:rPr>
          <w:rFonts w:ascii="Times New Roman" w:hAnsi="Times New Roman"/>
        </w:rPr>
        <w:t>, Zb. Orz. 1990, nr 3, s. I-00851. Sprawa dotyczyła definicji terminu „polowanie”, które w holenderskim kodeksie rolnym było definiowane w taki sposób, że wykluczało stosowanie istotnych z punktu widzenia dyrektywy zakazów.</w:t>
      </w:r>
    </w:p>
  </w:footnote>
  <w:footnote w:id="38">
    <w:p w:rsidR="003A13FD" w:rsidRPr="005C7406" w:rsidRDefault="003A13FD" w:rsidP="005C7406">
      <w:pPr>
        <w:pStyle w:val="Tekstprzypisudolnego"/>
        <w:spacing w:line="240" w:lineRule="auto"/>
        <w:ind w:left="0" w:firstLine="0"/>
        <w:rPr>
          <w:rFonts w:ascii="Times New Roman" w:hAnsi="Times New Roman"/>
          <w:lang w:val="fr-FR"/>
        </w:rPr>
      </w:pPr>
      <w:r w:rsidRPr="005C7406">
        <w:rPr>
          <w:rStyle w:val="Odwoanieprzypisudolnego"/>
          <w:rFonts w:ascii="Times New Roman" w:hAnsi="Times New Roman"/>
        </w:rPr>
        <w:footnoteRef/>
      </w:r>
      <w:r w:rsidRPr="005C7406">
        <w:rPr>
          <w:rFonts w:ascii="Times New Roman" w:hAnsi="Times New Roman"/>
        </w:rPr>
        <w:t xml:space="preserve"> D. Pyć (w:) Z. Brodecki (red.), </w:t>
      </w:r>
      <w:r w:rsidRPr="005C7406">
        <w:rPr>
          <w:rFonts w:ascii="Times New Roman" w:hAnsi="Times New Roman"/>
          <w:i/>
        </w:rPr>
        <w:t>Ochrona środowiska</w:t>
      </w:r>
      <w:r w:rsidRPr="005C7406">
        <w:rPr>
          <w:rFonts w:ascii="Times New Roman" w:hAnsi="Times New Roman"/>
        </w:rPr>
        <w:t xml:space="preserve">, Warszawa 2005, s. 281–282. </w:t>
      </w:r>
      <w:r w:rsidRPr="005C7406">
        <w:rPr>
          <w:rFonts w:ascii="Times New Roman" w:hAnsi="Times New Roman"/>
          <w:lang w:val="fr-FR"/>
        </w:rPr>
        <w:t xml:space="preserve">Autorka wskazuje wyrok ETS z dnia 19 stycznia 1994 r. w sprawie C-435/92, </w:t>
      </w:r>
      <w:r w:rsidRPr="005C7406">
        <w:rPr>
          <w:rFonts w:ascii="Times New Roman" w:hAnsi="Times New Roman"/>
          <w:bCs/>
          <w:i/>
          <w:lang w:val="fr-FR"/>
        </w:rPr>
        <w:t>Association pour la Protection des Animaux Sauvages i inni v. Préfet de Maine-et-Loire i Préfet de Loire-Atlantique</w:t>
      </w:r>
      <w:r w:rsidRPr="005C7406">
        <w:rPr>
          <w:rFonts w:ascii="Times New Roman" w:hAnsi="Times New Roman"/>
          <w:bCs/>
          <w:lang w:val="fr-FR"/>
        </w:rPr>
        <w:t>,</w:t>
      </w:r>
      <w:r w:rsidRPr="005C7406">
        <w:rPr>
          <w:rFonts w:ascii="Times New Roman" w:hAnsi="Times New Roman"/>
          <w:lang w:val="fr-FR"/>
        </w:rPr>
        <w:t xml:space="preserve"> Zb. Orz. 1994, nr 1, s. I-00067.</w:t>
      </w:r>
    </w:p>
  </w:footnote>
  <w:footnote w:id="39">
    <w:p w:rsidR="003A13FD" w:rsidRPr="005C7406" w:rsidRDefault="003A13FD" w:rsidP="005C7406">
      <w:pPr>
        <w:pStyle w:val="Tekstprzypisudolnego"/>
        <w:spacing w:line="240" w:lineRule="auto"/>
        <w:ind w:left="0" w:firstLine="0"/>
        <w:rPr>
          <w:rFonts w:ascii="Times New Roman" w:hAnsi="Times New Roman"/>
          <w:lang w:val="pl-PL"/>
        </w:rPr>
      </w:pPr>
      <w:r w:rsidRPr="005C7406">
        <w:rPr>
          <w:rStyle w:val="Odwoanieprzypisudolnego"/>
          <w:rFonts w:ascii="Times New Roman" w:hAnsi="Times New Roman"/>
        </w:rPr>
        <w:footnoteRef/>
      </w:r>
      <w:r w:rsidRPr="005C7406">
        <w:rPr>
          <w:rFonts w:ascii="Times New Roman" w:hAnsi="Times New Roman"/>
        </w:rPr>
        <w:t xml:space="preserve"> Wyrazem implementacji dyrektywy są przepisy ustawy z dnia 21 maja 1999 r. o broni i amunicji (tekst jedn.: </w:t>
      </w:r>
      <w:r w:rsidRPr="005C7406">
        <w:rPr>
          <w:rFonts w:ascii="Times New Roman" w:hAnsi="Times New Roman"/>
          <w:lang/>
        </w:rPr>
        <w:t xml:space="preserve">Dz. U. </w:t>
      </w:r>
      <w:r w:rsidRPr="005C7406">
        <w:rPr>
          <w:rFonts w:ascii="Times New Roman" w:hAnsi="Times New Roman"/>
        </w:rPr>
        <w:t>z 20</w:t>
      </w:r>
      <w:r w:rsidRPr="005C7406">
        <w:rPr>
          <w:rFonts w:ascii="Times New Roman" w:hAnsi="Times New Roman"/>
          <w:lang/>
        </w:rPr>
        <w:t>12</w:t>
      </w:r>
      <w:r w:rsidRPr="005C7406">
        <w:rPr>
          <w:rFonts w:ascii="Times New Roman" w:hAnsi="Times New Roman"/>
        </w:rPr>
        <w:t xml:space="preserve"> r. poz. </w:t>
      </w:r>
      <w:r w:rsidRPr="005C7406">
        <w:rPr>
          <w:rFonts w:ascii="Times New Roman" w:hAnsi="Times New Roman"/>
          <w:lang/>
        </w:rPr>
        <w:t>576</w:t>
      </w:r>
      <w:r w:rsidRPr="005C7406">
        <w:rPr>
          <w:rFonts w:ascii="Times New Roman" w:hAnsi="Times New Roman"/>
        </w:rPr>
        <w:t xml:space="preserve"> z późn. zm.). Szerzej zob. S. Maj, </w:t>
      </w:r>
      <w:r w:rsidRPr="005C7406">
        <w:rPr>
          <w:rFonts w:ascii="Times New Roman" w:hAnsi="Times New Roman"/>
          <w:i/>
        </w:rPr>
        <w:t>Ustawa o broni i amunicji</w:t>
      </w:r>
      <w:r w:rsidRPr="005C7406">
        <w:rPr>
          <w:rFonts w:ascii="Times New Roman" w:hAnsi="Times New Roman"/>
        </w:rPr>
        <w:t>, Warszawa 2010, s. 16–17.</w:t>
      </w:r>
    </w:p>
  </w:footnote>
  <w:footnote w:id="40">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Wyrazem implementacji rozporządzenia są przepisy ustawy z dnia 16 grudnia 2005 r. o produktach pochodzenia zwierzęcego (Dz. U. z 2006 r. Nr 17, poz. 127 z późn. zm.) oraz wydanego z jej upoważnienia rozporządzenia Ministra Rolnictwa i Rozwoju Wsi z dnia 8 czerwca 2010 r. w sprawie szczegółowych warunków uznania działalności marginalnej, lokalnej i ograniczonej (Dz. U. Nr 113, poz. 753).</w:t>
      </w:r>
    </w:p>
  </w:footnote>
  <w:footnote w:id="41">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 Stec, </w:t>
      </w:r>
      <w:r w:rsidRPr="005C7406">
        <w:rPr>
          <w:rFonts w:ascii="Times New Roman" w:hAnsi="Times New Roman"/>
          <w:i/>
        </w:rPr>
        <w:t>Uprawnienia łowiectwa i prowadzenie gospodarki łowieckiej. Uwarunkowania administracyjnoprawne, cywilnoprawme i organizacyjne</w:t>
      </w:r>
      <w:r w:rsidRPr="005C7406">
        <w:rPr>
          <w:rFonts w:ascii="Times New Roman" w:hAnsi="Times New Roman"/>
        </w:rPr>
        <w:t>, Warszawa 2012, s. 20–21.</w:t>
      </w:r>
    </w:p>
  </w:footnote>
  <w:footnote w:id="42">
    <w:p w:rsidR="003A13FD" w:rsidRPr="005C7406" w:rsidRDefault="003A13FD" w:rsidP="005C7406">
      <w:pPr>
        <w:pStyle w:val="Tekstprzypisudolnego"/>
        <w:tabs>
          <w:tab w:val="left" w:pos="2977"/>
        </w:tabs>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Zob. B. Wierzbowski (w:) A. Stelmachowski (red.), </w:t>
      </w:r>
      <w:r w:rsidRPr="005C7406">
        <w:rPr>
          <w:rFonts w:ascii="Times New Roman" w:hAnsi="Times New Roman"/>
          <w:i/>
        </w:rPr>
        <w:t>Prawo rolne</w:t>
      </w:r>
      <w:r w:rsidRPr="005C7406">
        <w:rPr>
          <w:rFonts w:ascii="Times New Roman" w:hAnsi="Times New Roman"/>
          <w:i/>
          <w:lang/>
        </w:rPr>
        <w:t>…</w:t>
      </w:r>
      <w:r w:rsidRPr="005C7406">
        <w:rPr>
          <w:rFonts w:ascii="Times New Roman" w:hAnsi="Times New Roman"/>
        </w:rPr>
        <w:t>, s. 522.</w:t>
      </w:r>
    </w:p>
  </w:footnote>
  <w:footnote w:id="43">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Zob. W. Radecki, </w:t>
      </w:r>
      <w:r w:rsidRPr="005C7406">
        <w:rPr>
          <w:rFonts w:ascii="Times New Roman" w:hAnsi="Times New Roman"/>
          <w:i/>
        </w:rPr>
        <w:t>Prawo łowieckie</w:t>
      </w:r>
      <w:r w:rsidRPr="005C7406">
        <w:rPr>
          <w:rFonts w:ascii="Times New Roman" w:hAnsi="Times New Roman"/>
          <w:i/>
          <w:lang/>
        </w:rPr>
        <w:t>…</w:t>
      </w:r>
      <w:r w:rsidRPr="005C7406">
        <w:rPr>
          <w:rFonts w:ascii="Times New Roman" w:hAnsi="Times New Roman"/>
        </w:rPr>
        <w:t>, s. 49</w:t>
      </w:r>
      <w:r w:rsidRPr="005C7406">
        <w:rPr>
          <w:rFonts w:ascii="Times New Roman" w:hAnsi="Times New Roman"/>
          <w:lang/>
        </w:rPr>
        <w:t>.</w:t>
      </w:r>
    </w:p>
  </w:footnote>
  <w:footnote w:id="44">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 Jóźwiak, K. Biały, </w:t>
      </w:r>
      <w:r w:rsidRPr="005C7406">
        <w:rPr>
          <w:rFonts w:ascii="Times New Roman" w:hAnsi="Times New Roman"/>
          <w:i/>
        </w:rPr>
        <w:t>Słownik podstawowych terminów łowieckich i ekologicznych</w:t>
      </w:r>
      <w:r w:rsidRPr="005C7406">
        <w:rPr>
          <w:rFonts w:ascii="Times New Roman" w:hAnsi="Times New Roman"/>
        </w:rPr>
        <w:t>, Warszawa 1994, s. 12.</w:t>
      </w:r>
    </w:p>
  </w:footnote>
  <w:footnote w:id="45">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Dz. U. Nr 61, poz. 548</w:t>
      </w:r>
      <w:r w:rsidRPr="005C7406">
        <w:rPr>
          <w:rFonts w:ascii="Times New Roman" w:hAnsi="Times New Roman"/>
          <w:lang/>
        </w:rPr>
        <w:t xml:space="preserve"> z późn. zm.</w:t>
      </w:r>
    </w:p>
  </w:footnote>
  <w:footnote w:id="46">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Między innymi przepisy </w:t>
      </w:r>
      <w:r w:rsidRPr="005C7406">
        <w:rPr>
          <w:rFonts w:ascii="Times New Roman" w:hAnsi="Times New Roman"/>
          <w:lang/>
        </w:rPr>
        <w:t xml:space="preserve">wskazanego powyżej </w:t>
      </w:r>
      <w:r w:rsidRPr="005C7406">
        <w:rPr>
          <w:rFonts w:ascii="Times New Roman" w:hAnsi="Times New Roman"/>
        </w:rPr>
        <w:t>rozporządzenia nr 2004/853</w:t>
      </w:r>
      <w:r w:rsidRPr="005C7406">
        <w:rPr>
          <w:rFonts w:ascii="Times New Roman" w:hAnsi="Times New Roman"/>
          <w:lang/>
        </w:rPr>
        <w:t>.</w:t>
      </w:r>
    </w:p>
  </w:footnote>
  <w:footnote w:id="47">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Ministra Rolnictwa i Rozwoju Wsi z dnia 26 listopada 2010 r. w sprawie przeprowadzania szkoleń myśliwych (tekst jedn.: Dz. U. z 2012 r. poz. 1092)</w:t>
      </w:r>
      <w:r w:rsidRPr="005C7406">
        <w:rPr>
          <w:rFonts w:ascii="Times New Roman" w:hAnsi="Times New Roman"/>
          <w:lang/>
        </w:rPr>
        <w:t>.</w:t>
      </w:r>
    </w:p>
  </w:footnote>
  <w:footnote w:id="48">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Zob. J. Miłkowska</w:t>
      </w:r>
      <w:r w:rsidRPr="005C7406">
        <w:rPr>
          <w:rFonts w:ascii="Times New Roman" w:hAnsi="Times New Roman"/>
          <w:lang/>
        </w:rPr>
        <w:t>,</w:t>
      </w:r>
      <w:r w:rsidRPr="005C7406">
        <w:rPr>
          <w:rFonts w:ascii="Times New Roman" w:hAnsi="Times New Roman"/>
        </w:rPr>
        <w:t xml:space="preserve"> </w:t>
      </w:r>
      <w:r w:rsidRPr="005C7406">
        <w:rPr>
          <w:rFonts w:ascii="Times New Roman" w:hAnsi="Times New Roman"/>
          <w:i/>
        </w:rPr>
        <w:t>Ochrona użytkowa zasobów biosfery</w:t>
      </w:r>
      <w:r w:rsidRPr="005C7406">
        <w:rPr>
          <w:rFonts w:ascii="Times New Roman" w:hAnsi="Times New Roman"/>
        </w:rPr>
        <w:t xml:space="preserve"> (w:) M. Górski (red.), </w:t>
      </w:r>
      <w:r w:rsidRPr="005C7406">
        <w:rPr>
          <w:rFonts w:ascii="Times New Roman" w:hAnsi="Times New Roman"/>
          <w:i/>
        </w:rPr>
        <w:t>Prawo ochrony</w:t>
      </w:r>
      <w:r w:rsidRPr="005C7406">
        <w:rPr>
          <w:rFonts w:ascii="Times New Roman" w:hAnsi="Times New Roman"/>
          <w:i/>
          <w:lang/>
        </w:rPr>
        <w:t>…</w:t>
      </w:r>
      <w:r w:rsidRPr="005C7406">
        <w:rPr>
          <w:rFonts w:ascii="Times New Roman" w:hAnsi="Times New Roman"/>
        </w:rPr>
        <w:t xml:space="preserve">, s. 564. Szeroko na ten temat W. Radecki, </w:t>
      </w:r>
      <w:r w:rsidRPr="005C7406">
        <w:rPr>
          <w:rFonts w:ascii="Times New Roman" w:hAnsi="Times New Roman"/>
          <w:i/>
        </w:rPr>
        <w:t>Prawo łowieckie</w:t>
      </w:r>
      <w:r w:rsidRPr="005C7406">
        <w:rPr>
          <w:rFonts w:ascii="Times New Roman" w:hAnsi="Times New Roman"/>
          <w:i/>
          <w:lang/>
        </w:rPr>
        <w:t>…</w:t>
      </w:r>
      <w:r w:rsidRPr="005C7406">
        <w:rPr>
          <w:rFonts w:ascii="Times New Roman" w:hAnsi="Times New Roman"/>
        </w:rPr>
        <w:t>, s. 54–57.</w:t>
      </w:r>
    </w:p>
  </w:footnote>
  <w:footnote w:id="49">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Zob.  W. Radecki, </w:t>
      </w:r>
      <w:r w:rsidRPr="005C7406">
        <w:rPr>
          <w:rFonts w:ascii="Times New Roman" w:hAnsi="Times New Roman"/>
          <w:i/>
        </w:rPr>
        <w:t>Prawo łowieckie</w:t>
      </w:r>
      <w:r w:rsidRPr="005C7406">
        <w:rPr>
          <w:rFonts w:ascii="Times New Roman" w:hAnsi="Times New Roman"/>
          <w:i/>
          <w:lang/>
        </w:rPr>
        <w:t>…</w:t>
      </w:r>
      <w:r w:rsidRPr="005C7406">
        <w:rPr>
          <w:rFonts w:ascii="Times New Roman" w:hAnsi="Times New Roman"/>
        </w:rPr>
        <w:t>, s. 53.</w:t>
      </w:r>
    </w:p>
  </w:footnote>
  <w:footnote w:id="50">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Dz. U. Nr 45, poz. 433.</w:t>
      </w:r>
    </w:p>
  </w:footnote>
  <w:footnote w:id="51">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Gatunki zwierząt podlegające ochronie określają przepisy rozporządzenia w sprawie ochrony gatunkowej zwierząt.</w:t>
      </w:r>
    </w:p>
  </w:footnote>
  <w:footnote w:id="52">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Gatunki drapieżników, warunki i termin odłowu oraz rodzaje pułapek określaj przepisy rozporządzenia Ministra Środowiska z dnia 29 września 2009 r. w sprawie stosowania pułapek żywołownych (Dz. U. Nr 167, poz. 1321). Zob. też R. Stec, </w:t>
      </w:r>
      <w:r w:rsidRPr="005C7406">
        <w:rPr>
          <w:rFonts w:ascii="Times New Roman" w:hAnsi="Times New Roman"/>
          <w:i/>
        </w:rPr>
        <w:t>Redukowanie drapieżników w obwodach łowieckich</w:t>
      </w:r>
      <w:r w:rsidRPr="005C7406">
        <w:rPr>
          <w:rFonts w:ascii="Times New Roman" w:hAnsi="Times New Roman"/>
        </w:rPr>
        <w:t>, Las Polski 1992, z. 23, s. 7 i n.</w:t>
      </w:r>
    </w:p>
  </w:footnote>
  <w:footnote w:id="53">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Zob. J. Boć, E. Samborska-Boć (w:) J. Boć, K. Nowacki, E. Samborska-Boć, </w:t>
      </w:r>
      <w:r w:rsidRPr="005C7406">
        <w:rPr>
          <w:rFonts w:ascii="Times New Roman" w:hAnsi="Times New Roman"/>
          <w:i/>
        </w:rPr>
        <w:t>Ochrona środowiska</w:t>
      </w:r>
      <w:r w:rsidRPr="005C7406">
        <w:rPr>
          <w:rFonts w:ascii="Times New Roman" w:hAnsi="Times New Roman"/>
          <w:i/>
          <w:lang/>
        </w:rPr>
        <w:t>…</w:t>
      </w:r>
      <w:r w:rsidRPr="005C7406">
        <w:rPr>
          <w:rFonts w:ascii="Times New Roman" w:hAnsi="Times New Roman"/>
        </w:rPr>
        <w:t xml:space="preserve">,  s. 266. Szerzej o założeniach współczesnego modelu łowiectwa R. Stec, </w:t>
      </w:r>
      <w:r w:rsidRPr="005C7406">
        <w:rPr>
          <w:rFonts w:ascii="Times New Roman" w:hAnsi="Times New Roman"/>
          <w:i/>
        </w:rPr>
        <w:t>Prawo łowieckie...</w:t>
      </w:r>
      <w:r w:rsidRPr="005C7406">
        <w:rPr>
          <w:rFonts w:ascii="Times New Roman" w:hAnsi="Times New Roman"/>
        </w:rPr>
        <w:t>, s. 333–338.</w:t>
      </w:r>
    </w:p>
  </w:footnote>
  <w:footnote w:id="54">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Ministra Środowiska z dnia 13 listopada 2007 r. w sprawie rocznych planów łowieckich i wieloletnich łowieckich planów hodowlanych (Dz. U. Nr 221, poz. 1646 z późn. zm.).</w:t>
      </w:r>
    </w:p>
  </w:footnote>
  <w:footnote w:id="55">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Szerzej zob. R. Stec, </w:t>
      </w:r>
      <w:r w:rsidRPr="005C7406">
        <w:rPr>
          <w:rFonts w:ascii="Times New Roman" w:hAnsi="Times New Roman"/>
          <w:i/>
        </w:rPr>
        <w:t>Tworzenie obwodów łowieckich. Podstawy prawne</w:t>
      </w:r>
      <w:r w:rsidRPr="005C7406">
        <w:rPr>
          <w:rFonts w:ascii="Times New Roman" w:hAnsi="Times New Roman"/>
        </w:rPr>
        <w:t>, Przegląd Ustawodawstwa Gospodarczego 2000, z. 10, s. 22 i n.</w:t>
      </w:r>
    </w:p>
  </w:footnote>
  <w:footnote w:id="56">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W. Radecki, </w:t>
      </w:r>
      <w:r w:rsidRPr="005C7406">
        <w:rPr>
          <w:rFonts w:ascii="Times New Roman" w:hAnsi="Times New Roman"/>
          <w:i/>
        </w:rPr>
        <w:t>Prawo łowieckie</w:t>
      </w:r>
      <w:r w:rsidRPr="005C7406">
        <w:rPr>
          <w:rFonts w:ascii="Times New Roman" w:hAnsi="Times New Roman"/>
          <w:i/>
          <w:lang/>
        </w:rPr>
        <w:t>…</w:t>
      </w:r>
      <w:r w:rsidRPr="005C7406">
        <w:rPr>
          <w:rFonts w:ascii="Times New Roman" w:hAnsi="Times New Roman"/>
        </w:rPr>
        <w:t>, s. 140–141.</w:t>
      </w:r>
    </w:p>
  </w:footnote>
  <w:footnote w:id="57">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Ministra Środowiska z dnia 10 grudnia 2002 r. w sprawie szczegółowych zasad przekazywania w zarząd obwodów łowieckich wyłączonych z wydzierżawiania (Dz. U. Nr 219, poz. 1842).</w:t>
      </w:r>
    </w:p>
  </w:footnote>
  <w:footnote w:id="58">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Zob. B. Wierzbowski (w:) A. Stelmachowski (red.), </w:t>
      </w:r>
      <w:r w:rsidRPr="005C7406">
        <w:rPr>
          <w:rFonts w:ascii="Times New Roman" w:hAnsi="Times New Roman"/>
          <w:i/>
        </w:rPr>
        <w:t>Prawo rolne</w:t>
      </w:r>
      <w:r w:rsidRPr="005C7406">
        <w:rPr>
          <w:rFonts w:ascii="Times New Roman" w:hAnsi="Times New Roman"/>
          <w:i/>
          <w:lang/>
        </w:rPr>
        <w:t>…</w:t>
      </w:r>
      <w:r w:rsidRPr="005C7406">
        <w:rPr>
          <w:rFonts w:ascii="Times New Roman" w:hAnsi="Times New Roman"/>
        </w:rPr>
        <w:t>, s. 523.</w:t>
      </w:r>
    </w:p>
  </w:footnote>
  <w:footnote w:id="59">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Na temat kwestii zgodności przymusowej przynależności myśliwych oraz kół łowieckich do PZŁ z Konstytucją RP zob. W. Radecki, </w:t>
      </w:r>
      <w:r w:rsidRPr="005C7406">
        <w:rPr>
          <w:rFonts w:ascii="Times New Roman" w:hAnsi="Times New Roman"/>
          <w:i/>
        </w:rPr>
        <w:t>Prawo łowieckie</w:t>
      </w:r>
      <w:r w:rsidRPr="005C7406">
        <w:rPr>
          <w:rFonts w:ascii="Times New Roman" w:hAnsi="Times New Roman"/>
          <w:i/>
          <w:lang/>
        </w:rPr>
        <w:t>…</w:t>
      </w:r>
      <w:r w:rsidRPr="005C7406">
        <w:rPr>
          <w:rFonts w:ascii="Times New Roman" w:hAnsi="Times New Roman"/>
        </w:rPr>
        <w:t>, s. 152–156.</w:t>
      </w:r>
    </w:p>
  </w:footnote>
  <w:footnote w:id="60">
    <w:p w:rsidR="003A13FD" w:rsidRPr="005C7406" w:rsidRDefault="003A13FD" w:rsidP="005C7406">
      <w:pPr>
        <w:pStyle w:val="Tekstprzypisudolnego"/>
        <w:spacing w:line="240" w:lineRule="auto"/>
        <w:ind w:left="0" w:firstLine="0"/>
        <w:rPr>
          <w:rFonts w:ascii="Times New Roman" w:hAnsi="Times New Roman"/>
        </w:rPr>
      </w:pPr>
      <w:r w:rsidRPr="005C7406">
        <w:rPr>
          <w:rStyle w:val="Odwoanieprzypisudolnego"/>
          <w:rFonts w:ascii="Times New Roman" w:hAnsi="Times New Roman"/>
        </w:rPr>
        <w:footnoteRef/>
      </w:r>
      <w:r w:rsidRPr="005C7406">
        <w:rPr>
          <w:rFonts w:ascii="Times New Roman" w:hAnsi="Times New Roman"/>
        </w:rPr>
        <w:t xml:space="preserve"> Rozporządzenie Ministra Środowiska z dnia 18 kwietnia 2005 r. w sprawie warunków i trybu wydawania zezwoleń na łowienie zwierzyny przy użyciu ptaków łowczych (Dz. U. Nr 69, poz. 621).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94" w:rsidRDefault="00FD5B06">
    <w:pPr>
      <w:pStyle w:val="Nagwek"/>
    </w:pPr>
    <w:r>
      <w:rPr>
        <w:noProof/>
      </w:rPr>
      <w:drawing>
        <wp:anchor distT="0" distB="0" distL="114300" distR="114300" simplePos="0" relativeHeight="251659776" behindDoc="0" locked="0" layoutInCell="0" allowOverlap="1">
          <wp:simplePos x="0" y="0"/>
          <wp:positionH relativeFrom="page">
            <wp:posOffset>1026160</wp:posOffset>
          </wp:positionH>
          <wp:positionV relativeFrom="page">
            <wp:posOffset>935990</wp:posOffset>
          </wp:positionV>
          <wp:extent cx="1045845" cy="360045"/>
          <wp:effectExtent l="19050" t="0" r="1905" b="0"/>
          <wp:wrapNone/>
          <wp:docPr id="66" name="Obraz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rcRect/>
                  <a:stretch>
                    <a:fillRect/>
                  </a:stretch>
                </pic:blipFill>
                <pic:spPr bwMode="auto">
                  <a:xfrm>
                    <a:off x="0" y="0"/>
                    <a:ext cx="1045845" cy="360045"/>
                  </a:xfrm>
                  <a:prstGeom prst="rect">
                    <a:avLst/>
                  </a:prstGeom>
                  <a:noFill/>
                  <a:ln w="9525">
                    <a:noFill/>
                    <a:miter lim="800000"/>
                    <a:headEnd/>
                    <a:tailEnd/>
                  </a:ln>
                </pic:spPr>
              </pic:pic>
            </a:graphicData>
          </a:graphic>
        </wp:anchor>
      </w:drawing>
    </w:r>
    <w:r w:rsidR="00DD7794">
      <w:rPr>
        <w:noProof/>
      </w:rPr>
      <w:pict>
        <v:shapetype id="_x0000_t202" coordsize="21600,21600" o:spt="202" path="m,l,21600r21600,l21600,xe">
          <v:stroke joinstyle="miter"/>
          <v:path gradientshapeok="t" o:connecttype="rect"/>
        </v:shapetype>
        <v:shape id="_x0000_s2095" type="#_x0000_t202" style="position:absolute;margin-left:170.85pt;margin-top:53.25pt;width:171pt;height:36pt;z-index:251658752;mso-position-horizontal-relative:text;mso-position-vertical-relative:text" o:allowincell="f" stroked="f" strokeweight="0">
          <v:textbox style="mso-next-textbox:#_x0000_s2095" inset="0,0,0,0">
            <w:txbxContent>
              <w:p w:rsidR="00DD7794" w:rsidRDefault="00DD7794"/>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94" w:rsidRPr="00751CC7" w:rsidRDefault="00DD7794">
    <w:pPr>
      <w:pStyle w:val="Nagwek"/>
      <w:spacing w:line="240" w:lineRule="exact"/>
      <w:jc w:val="right"/>
      <w:rPr>
        <w:rFonts w:ascii="Arial" w:hAnsi="Arial"/>
        <w:b/>
        <w:color w:val="5D6A70"/>
        <w:sz w:val="15"/>
      </w:rPr>
    </w:pPr>
  </w:p>
  <w:p w:rsidR="00DD7794" w:rsidRPr="007E0F89" w:rsidRDefault="00DD7794">
    <w:pPr>
      <w:pStyle w:val="Nagwek"/>
      <w:spacing w:line="240" w:lineRule="exact"/>
      <w:jc w:val="right"/>
      <w:rPr>
        <w:rFonts w:ascii="Arial" w:hAnsi="Arial"/>
        <w:b/>
        <w:color w:val="5D6A70"/>
        <w:sz w:val="20"/>
        <w:szCs w:val="20"/>
      </w:rPr>
    </w:pPr>
    <w:r w:rsidRPr="007E0F89">
      <w:rPr>
        <w:rFonts w:ascii="Arial" w:hAnsi="Arial"/>
        <w:b/>
        <w:color w:val="5D6A70"/>
        <w:sz w:val="20"/>
        <w:szCs w:val="20"/>
      </w:rPr>
      <w:t>WYDZIAŁ PRAWA I ADMINISTRACJI</w:t>
    </w:r>
  </w:p>
  <w:p w:rsidR="00DD7794" w:rsidRPr="00751CC7" w:rsidRDefault="00DD7794">
    <w:pPr>
      <w:pStyle w:val="Nagwek"/>
      <w:spacing w:line="240" w:lineRule="exact"/>
      <w:jc w:val="right"/>
      <w:rPr>
        <w:rFonts w:ascii="Arial" w:hAnsi="Arial"/>
        <w:b/>
        <w:color w:val="5D6A70"/>
        <w:sz w:val="15"/>
      </w:rPr>
    </w:pPr>
    <w:r w:rsidRPr="00751CC7">
      <w:rPr>
        <w:rFonts w:ascii="Arial" w:hAnsi="Arial"/>
        <w:b/>
        <w:noProof/>
        <w:color w:val="5D6A70"/>
        <w:sz w:val="15"/>
      </w:rPr>
      <w:pict>
        <v:shapetype id="_x0000_t202" coordsize="21600,21600" o:spt="202" path="m,l,21600r21600,l21600,xe">
          <v:stroke joinstyle="miter"/>
          <v:path gradientshapeok="t" o:connecttype="rect"/>
        </v:shapetype>
        <v:shape id="_x0000_s2110" type="#_x0000_t202" style="position:absolute;left:0;text-align:left;margin-left:221.6pt;margin-top:102.9pt;width:323.8pt;height:50.6pt;z-index:251655680;mso-position-horizontal-relative:page;mso-position-vertical-relative:page" o:allowincell="f" stroked="f" strokeweight="0">
          <v:textbox style="mso-next-textbox:#_x0000_s2110" inset="0,0,0,0">
            <w:txbxContent>
              <w:p w:rsidR="00DD7794" w:rsidRDefault="00DD7794" w:rsidP="008708A2">
                <w:pPr>
                  <w:ind w:left="1416"/>
                  <w:jc w:val="right"/>
                  <w:rPr>
                    <w:rFonts w:ascii="Arial" w:hAnsi="Arial"/>
                    <w:color w:val="5D6A70"/>
                    <w:sz w:val="15"/>
                  </w:rPr>
                </w:pPr>
                <w:r>
                  <w:rPr>
                    <w:rFonts w:ascii="Arial" w:hAnsi="Arial"/>
                    <w:color w:val="5D6A70"/>
                    <w:sz w:val="15"/>
                  </w:rPr>
                  <w:t xml:space="preserve">  Projekt: „Studia podyplomowe – Prawne instrumenty ochrony środowiska”</w:t>
                </w:r>
              </w:p>
              <w:p w:rsidR="00DD7794" w:rsidRDefault="00DD7794" w:rsidP="00DB15FA">
                <w:pPr>
                  <w:shd w:val="clear" w:color="auto" w:fill="FFFFFF"/>
                  <w:jc w:val="right"/>
                  <w:rPr>
                    <w:rFonts w:ascii="Arial" w:hAnsi="Arial"/>
                    <w:color w:val="5D6A70"/>
                    <w:sz w:val="15"/>
                  </w:rPr>
                </w:pPr>
                <w:r>
                  <w:rPr>
                    <w:rFonts w:ascii="Arial" w:hAnsi="Arial"/>
                    <w:color w:val="5D6A70"/>
                    <w:sz w:val="15"/>
                  </w:rPr>
                  <w:t xml:space="preserve">      Wydział Prawa i Administracji UMCS w Lublinie</w:t>
                </w:r>
              </w:p>
              <w:p w:rsidR="00DD7794" w:rsidRPr="00454C5D" w:rsidRDefault="00DD7794" w:rsidP="002A71BA">
                <w:pPr>
                  <w:ind w:left="2124"/>
                  <w:jc w:val="center"/>
                  <w:rPr>
                    <w:rFonts w:ascii="Batang" w:eastAsia="Batang" w:hAnsi="Batang" w:cs="Batang" w:hint="eastAsia"/>
                    <w:color w:val="5D6A70"/>
                    <w:sz w:val="15"/>
                  </w:rPr>
                </w:pPr>
                <w:r>
                  <w:rPr>
                    <w:rFonts w:ascii="Arial" w:hAnsi="Arial"/>
                    <w:color w:val="5D6A70"/>
                    <w:sz w:val="15"/>
                  </w:rPr>
                  <w:t xml:space="preserve">        Biuro Projektu: p</w:t>
                </w:r>
                <w:r w:rsidRPr="00454C5D">
                  <w:rPr>
                    <w:rFonts w:ascii="Arial" w:hAnsi="Arial"/>
                    <w:color w:val="5D6A70"/>
                    <w:sz w:val="15"/>
                  </w:rPr>
                  <w:t>l. M</w:t>
                </w:r>
                <w:r>
                  <w:rPr>
                    <w:rFonts w:ascii="Arial" w:hAnsi="Arial"/>
                    <w:color w:val="5D6A70"/>
                    <w:sz w:val="15"/>
                  </w:rPr>
                  <w:t>arii</w:t>
                </w:r>
                <w:r w:rsidRPr="00454C5D">
                  <w:rPr>
                    <w:rFonts w:ascii="Arial" w:hAnsi="Arial"/>
                    <w:color w:val="5D6A70"/>
                    <w:sz w:val="15"/>
                  </w:rPr>
                  <w:t xml:space="preserve"> Curie-Sk</w:t>
                </w:r>
                <w:r>
                  <w:rPr>
                    <w:rFonts w:ascii="Arial" w:hAnsi="Arial" w:cs="Arial"/>
                    <w:color w:val="5D6A70"/>
                    <w:sz w:val="15"/>
                  </w:rPr>
                  <w:t>ł</w:t>
                </w:r>
                <w:r w:rsidRPr="00454C5D">
                  <w:rPr>
                    <w:rFonts w:ascii="Arial" w:hAnsi="Arial" w:cs="Arial"/>
                    <w:color w:val="5D6A70"/>
                    <w:sz w:val="15"/>
                  </w:rPr>
                  <w:t>odowskiej 5, 20-031 Lublin</w:t>
                </w:r>
              </w:p>
              <w:p w:rsidR="00DD7794" w:rsidRDefault="00DD7794" w:rsidP="002A71BA">
                <w:pPr>
                  <w:ind w:left="2832"/>
                  <w:jc w:val="center"/>
                  <w:rPr>
                    <w:rFonts w:ascii="Arial" w:hAnsi="Arial"/>
                    <w:color w:val="5D6A70"/>
                    <w:sz w:val="15"/>
                  </w:rPr>
                </w:pPr>
                <w:r>
                  <w:rPr>
                    <w:rFonts w:ascii="Arial" w:hAnsi="Arial"/>
                    <w:color w:val="5D6A70"/>
                    <w:sz w:val="15"/>
                  </w:rPr>
                  <w:t xml:space="preserve">       Budynek Wydziału Prawa i Administracji, pok. 214</w:t>
                </w:r>
              </w:p>
              <w:p w:rsidR="00DD7794" w:rsidRDefault="00DD7794" w:rsidP="002A71BA">
                <w:pPr>
                  <w:ind w:left="4248" w:firstLine="708"/>
                  <w:jc w:val="center"/>
                  <w:rPr>
                    <w:rFonts w:ascii="Arial" w:hAnsi="Arial"/>
                    <w:color w:val="5D6A70"/>
                    <w:sz w:val="15"/>
                  </w:rPr>
                </w:pPr>
                <w:r>
                  <w:rPr>
                    <w:rFonts w:ascii="Arial" w:hAnsi="Arial"/>
                    <w:color w:val="5D6A70"/>
                    <w:sz w:val="15"/>
                  </w:rPr>
                  <w:t xml:space="preserve"> tel.: +48 81 537 54 45</w:t>
                </w:r>
              </w:p>
              <w:p w:rsidR="00DD7794" w:rsidRDefault="00DD7794" w:rsidP="00454C5D">
                <w:pPr>
                  <w:jc w:val="right"/>
                  <w:rPr>
                    <w:rFonts w:ascii="Arial" w:hAnsi="Arial"/>
                    <w:color w:val="5D6A70"/>
                    <w:sz w:val="15"/>
                  </w:rPr>
                </w:pPr>
              </w:p>
              <w:p w:rsidR="00DD7794" w:rsidRDefault="00DD7794" w:rsidP="00454C5D">
                <w:pPr>
                  <w:jc w:val="right"/>
                  <w:rPr>
                    <w:rFonts w:ascii="Arial" w:hAnsi="Arial"/>
                    <w:color w:val="5D6A70"/>
                    <w:sz w:val="15"/>
                  </w:rPr>
                </w:pPr>
              </w:p>
              <w:p w:rsidR="00DD7794" w:rsidRPr="00454C5D" w:rsidRDefault="00DD7794" w:rsidP="00454C5D">
                <w:pPr>
                  <w:jc w:val="right"/>
                  <w:rPr>
                    <w:rFonts w:ascii="Arial" w:hAnsi="Arial"/>
                    <w:color w:val="5D6A70"/>
                    <w:sz w:val="15"/>
                  </w:rPr>
                </w:pPr>
              </w:p>
            </w:txbxContent>
          </v:textbox>
          <w10:wrap anchorx="page" anchory="page"/>
        </v:shape>
      </w:pict>
    </w:r>
    <w:r w:rsidRPr="00751CC7">
      <w:rPr>
        <w:rFonts w:ascii="Arial" w:hAnsi="Arial"/>
        <w:b/>
        <w:noProof/>
        <w:color w:val="5D6A70"/>
        <w:sz w:val="15"/>
      </w:rPr>
      <w:pict>
        <v:line id="_x0000_s2084" style="position:absolute;left:0;text-align:left;z-index:251657728;mso-wrap-distance-bottom:85.05pt;mso-position-horizontal-relative:page;mso-position-vertical-relative:page" from="231.6pt,100.35pt" to="546.8pt,100.4pt" o:allowincell="f" strokecolor="#5d6a70" strokeweight=".5pt">
          <w10:wrap type="topAndBottom" anchorx="page" anchory="page"/>
        </v:line>
      </w:pict>
    </w:r>
  </w:p>
  <w:p w:rsidR="00DD7794" w:rsidRPr="00751CC7" w:rsidRDefault="00FD5B06" w:rsidP="009032DE">
    <w:pPr>
      <w:pStyle w:val="Nagwek"/>
      <w:spacing w:line="240" w:lineRule="exact"/>
      <w:ind w:left="-426"/>
      <w:jc w:val="right"/>
      <w:rPr>
        <w:rFonts w:ascii="Arial" w:hAnsi="Arial"/>
        <w:b/>
        <w:color w:val="5D6A70"/>
        <w:sz w:val="15"/>
      </w:rPr>
    </w:pPr>
    <w:r>
      <w:rPr>
        <w:rFonts w:ascii="Arial" w:hAnsi="Arial"/>
        <w:b/>
        <w:noProof/>
        <w:color w:val="5D6A70"/>
        <w:sz w:val="15"/>
      </w:rPr>
      <w:drawing>
        <wp:anchor distT="0" distB="0" distL="114300" distR="114300" simplePos="0" relativeHeight="251656704" behindDoc="1" locked="0" layoutInCell="0" allowOverlap="1">
          <wp:simplePos x="0" y="0"/>
          <wp:positionH relativeFrom="page">
            <wp:posOffset>612140</wp:posOffset>
          </wp:positionH>
          <wp:positionV relativeFrom="page">
            <wp:posOffset>756285</wp:posOffset>
          </wp:positionV>
          <wp:extent cx="2091690" cy="720090"/>
          <wp:effectExtent l="19050" t="0" r="3810" b="0"/>
          <wp:wrapNone/>
          <wp:docPr id="35" name="Obraz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rcRect/>
                  <a:stretch>
                    <a:fillRect/>
                  </a:stretch>
                </pic:blipFill>
                <pic:spPr bwMode="auto">
                  <a:xfrm>
                    <a:off x="0" y="0"/>
                    <a:ext cx="2091690" cy="7200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2EC9E4"/>
    <w:lvl w:ilvl="0">
      <w:start w:val="1"/>
      <w:numFmt w:val="decimal"/>
      <w:lvlText w:val="%1."/>
      <w:lvlJc w:val="left"/>
      <w:pPr>
        <w:tabs>
          <w:tab w:val="num" w:pos="1492"/>
        </w:tabs>
        <w:ind w:left="1492" w:hanging="360"/>
      </w:pPr>
    </w:lvl>
  </w:abstractNum>
  <w:abstractNum w:abstractNumId="1">
    <w:nsid w:val="FFFFFF7D"/>
    <w:multiLevelType w:val="singleLevel"/>
    <w:tmpl w:val="CC4C2068"/>
    <w:lvl w:ilvl="0">
      <w:start w:val="1"/>
      <w:numFmt w:val="decimal"/>
      <w:lvlText w:val="%1."/>
      <w:lvlJc w:val="left"/>
      <w:pPr>
        <w:tabs>
          <w:tab w:val="num" w:pos="1209"/>
        </w:tabs>
        <w:ind w:left="1209" w:hanging="360"/>
      </w:pPr>
    </w:lvl>
  </w:abstractNum>
  <w:abstractNum w:abstractNumId="2">
    <w:nsid w:val="FFFFFF7E"/>
    <w:multiLevelType w:val="singleLevel"/>
    <w:tmpl w:val="EC621430"/>
    <w:lvl w:ilvl="0">
      <w:start w:val="1"/>
      <w:numFmt w:val="decimal"/>
      <w:lvlText w:val="%1."/>
      <w:lvlJc w:val="left"/>
      <w:pPr>
        <w:tabs>
          <w:tab w:val="num" w:pos="926"/>
        </w:tabs>
        <w:ind w:left="926" w:hanging="360"/>
      </w:pPr>
    </w:lvl>
  </w:abstractNum>
  <w:abstractNum w:abstractNumId="3">
    <w:nsid w:val="FFFFFF7F"/>
    <w:multiLevelType w:val="singleLevel"/>
    <w:tmpl w:val="A438626A"/>
    <w:lvl w:ilvl="0">
      <w:start w:val="1"/>
      <w:numFmt w:val="decimal"/>
      <w:lvlText w:val="%1."/>
      <w:lvlJc w:val="left"/>
      <w:pPr>
        <w:tabs>
          <w:tab w:val="num" w:pos="643"/>
        </w:tabs>
        <w:ind w:left="643" w:hanging="360"/>
      </w:pPr>
    </w:lvl>
  </w:abstractNum>
  <w:abstractNum w:abstractNumId="4">
    <w:nsid w:val="FFFFFF80"/>
    <w:multiLevelType w:val="singleLevel"/>
    <w:tmpl w:val="80E06E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9CE2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6A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2E9F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6AF368"/>
    <w:lvl w:ilvl="0">
      <w:start w:val="1"/>
      <w:numFmt w:val="decimal"/>
      <w:lvlText w:val="%1."/>
      <w:lvlJc w:val="left"/>
      <w:pPr>
        <w:tabs>
          <w:tab w:val="num" w:pos="360"/>
        </w:tabs>
        <w:ind w:left="360" w:hanging="360"/>
      </w:pPr>
    </w:lvl>
  </w:abstractNum>
  <w:abstractNum w:abstractNumId="9">
    <w:nsid w:val="FFFFFF89"/>
    <w:multiLevelType w:val="singleLevel"/>
    <w:tmpl w:val="E01E8920"/>
    <w:lvl w:ilvl="0">
      <w:start w:val="1"/>
      <w:numFmt w:val="bullet"/>
      <w:lvlText w:val=""/>
      <w:lvlJc w:val="left"/>
      <w:pPr>
        <w:tabs>
          <w:tab w:val="num" w:pos="360"/>
        </w:tabs>
        <w:ind w:left="360" w:hanging="360"/>
      </w:pPr>
      <w:rPr>
        <w:rFonts w:ascii="Symbol" w:hAnsi="Symbol" w:hint="default"/>
      </w:rPr>
    </w:lvl>
  </w:abstractNum>
  <w:abstractNum w:abstractNumId="10">
    <w:nsid w:val="01542C43"/>
    <w:multiLevelType w:val="hybridMultilevel"/>
    <w:tmpl w:val="71F40FFC"/>
    <w:lvl w:ilvl="0" w:tplc="9C0CE4E0">
      <w:start w:val="1"/>
      <w:numFmt w:val="bullet"/>
      <w:lvlText w:val=""/>
      <w:lvlJc w:val="left"/>
      <w:pPr>
        <w:tabs>
          <w:tab w:val="num" w:pos="720"/>
        </w:tabs>
        <w:ind w:left="720" w:hanging="360"/>
      </w:pPr>
      <w:rPr>
        <w:rFonts w:ascii="Wingdings 2" w:hAnsi="Wingdings 2" w:hint="default"/>
      </w:rPr>
    </w:lvl>
    <w:lvl w:ilvl="1" w:tplc="E0863132" w:tentative="1">
      <w:start w:val="1"/>
      <w:numFmt w:val="bullet"/>
      <w:lvlText w:val=""/>
      <w:lvlJc w:val="left"/>
      <w:pPr>
        <w:tabs>
          <w:tab w:val="num" w:pos="1440"/>
        </w:tabs>
        <w:ind w:left="1440" w:hanging="360"/>
      </w:pPr>
      <w:rPr>
        <w:rFonts w:ascii="Wingdings 2" w:hAnsi="Wingdings 2" w:hint="default"/>
      </w:rPr>
    </w:lvl>
    <w:lvl w:ilvl="2" w:tplc="D6FE4C1E" w:tentative="1">
      <w:start w:val="1"/>
      <w:numFmt w:val="bullet"/>
      <w:lvlText w:val=""/>
      <w:lvlJc w:val="left"/>
      <w:pPr>
        <w:tabs>
          <w:tab w:val="num" w:pos="2160"/>
        </w:tabs>
        <w:ind w:left="2160" w:hanging="360"/>
      </w:pPr>
      <w:rPr>
        <w:rFonts w:ascii="Wingdings 2" w:hAnsi="Wingdings 2" w:hint="default"/>
      </w:rPr>
    </w:lvl>
    <w:lvl w:ilvl="3" w:tplc="A9662BE0" w:tentative="1">
      <w:start w:val="1"/>
      <w:numFmt w:val="bullet"/>
      <w:lvlText w:val=""/>
      <w:lvlJc w:val="left"/>
      <w:pPr>
        <w:tabs>
          <w:tab w:val="num" w:pos="2880"/>
        </w:tabs>
        <w:ind w:left="2880" w:hanging="360"/>
      </w:pPr>
      <w:rPr>
        <w:rFonts w:ascii="Wingdings 2" w:hAnsi="Wingdings 2" w:hint="default"/>
      </w:rPr>
    </w:lvl>
    <w:lvl w:ilvl="4" w:tplc="82488514" w:tentative="1">
      <w:start w:val="1"/>
      <w:numFmt w:val="bullet"/>
      <w:lvlText w:val=""/>
      <w:lvlJc w:val="left"/>
      <w:pPr>
        <w:tabs>
          <w:tab w:val="num" w:pos="3600"/>
        </w:tabs>
        <w:ind w:left="3600" w:hanging="360"/>
      </w:pPr>
      <w:rPr>
        <w:rFonts w:ascii="Wingdings 2" w:hAnsi="Wingdings 2" w:hint="default"/>
      </w:rPr>
    </w:lvl>
    <w:lvl w:ilvl="5" w:tplc="C8842412" w:tentative="1">
      <w:start w:val="1"/>
      <w:numFmt w:val="bullet"/>
      <w:lvlText w:val=""/>
      <w:lvlJc w:val="left"/>
      <w:pPr>
        <w:tabs>
          <w:tab w:val="num" w:pos="4320"/>
        </w:tabs>
        <w:ind w:left="4320" w:hanging="360"/>
      </w:pPr>
      <w:rPr>
        <w:rFonts w:ascii="Wingdings 2" w:hAnsi="Wingdings 2" w:hint="default"/>
      </w:rPr>
    </w:lvl>
    <w:lvl w:ilvl="6" w:tplc="11CAF1F0" w:tentative="1">
      <w:start w:val="1"/>
      <w:numFmt w:val="bullet"/>
      <w:lvlText w:val=""/>
      <w:lvlJc w:val="left"/>
      <w:pPr>
        <w:tabs>
          <w:tab w:val="num" w:pos="5040"/>
        </w:tabs>
        <w:ind w:left="5040" w:hanging="360"/>
      </w:pPr>
      <w:rPr>
        <w:rFonts w:ascii="Wingdings 2" w:hAnsi="Wingdings 2" w:hint="default"/>
      </w:rPr>
    </w:lvl>
    <w:lvl w:ilvl="7" w:tplc="4F34CD4E" w:tentative="1">
      <w:start w:val="1"/>
      <w:numFmt w:val="bullet"/>
      <w:lvlText w:val=""/>
      <w:lvlJc w:val="left"/>
      <w:pPr>
        <w:tabs>
          <w:tab w:val="num" w:pos="5760"/>
        </w:tabs>
        <w:ind w:left="5760" w:hanging="360"/>
      </w:pPr>
      <w:rPr>
        <w:rFonts w:ascii="Wingdings 2" w:hAnsi="Wingdings 2" w:hint="default"/>
      </w:rPr>
    </w:lvl>
    <w:lvl w:ilvl="8" w:tplc="A0685950" w:tentative="1">
      <w:start w:val="1"/>
      <w:numFmt w:val="bullet"/>
      <w:lvlText w:val=""/>
      <w:lvlJc w:val="left"/>
      <w:pPr>
        <w:tabs>
          <w:tab w:val="num" w:pos="6480"/>
        </w:tabs>
        <w:ind w:left="6480" w:hanging="360"/>
      </w:pPr>
      <w:rPr>
        <w:rFonts w:ascii="Wingdings 2" w:hAnsi="Wingdings 2" w:hint="default"/>
      </w:rPr>
    </w:lvl>
  </w:abstractNum>
  <w:abstractNum w:abstractNumId="11">
    <w:nsid w:val="04B3767D"/>
    <w:multiLevelType w:val="multilevel"/>
    <w:tmpl w:val="939C5618"/>
    <w:lvl w:ilvl="0">
      <w:start w:val="1"/>
      <w:numFmt w:val="decimal"/>
      <w:lvlText w:val="%1."/>
      <w:lvlJc w:val="left"/>
      <w:pPr>
        <w:ind w:left="720" w:hanging="360"/>
      </w:pPr>
      <w:rPr>
        <w:rFonts w:hint="default"/>
        <w:b/>
      </w:rPr>
    </w:lvl>
    <w:lvl w:ilvl="1">
      <w:start w:val="1"/>
      <w:numFmt w:val="decimal"/>
      <w:isLgl/>
      <w:lvlText w:val="%1.%2."/>
      <w:lvlJc w:val="left"/>
      <w:pPr>
        <w:ind w:left="1098" w:hanging="39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12">
    <w:nsid w:val="0A645E71"/>
    <w:multiLevelType w:val="hybridMultilevel"/>
    <w:tmpl w:val="20FA85DE"/>
    <w:lvl w:ilvl="0" w:tplc="FC2A73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A700E82"/>
    <w:multiLevelType w:val="hybridMultilevel"/>
    <w:tmpl w:val="D54A2A3C"/>
    <w:lvl w:ilvl="0" w:tplc="56F6B240">
      <w:start w:val="7"/>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B1732C6"/>
    <w:multiLevelType w:val="hybridMultilevel"/>
    <w:tmpl w:val="51C44FE0"/>
    <w:lvl w:ilvl="0" w:tplc="4E32626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0E352FF3"/>
    <w:multiLevelType w:val="multilevel"/>
    <w:tmpl w:val="3134247A"/>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9C25BFB"/>
    <w:multiLevelType w:val="hybridMultilevel"/>
    <w:tmpl w:val="D286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F62580"/>
    <w:multiLevelType w:val="hybridMultilevel"/>
    <w:tmpl w:val="E306DE0C"/>
    <w:lvl w:ilvl="0" w:tplc="606A42B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27AB7A74"/>
    <w:multiLevelType w:val="hybridMultilevel"/>
    <w:tmpl w:val="6FE2C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864B92"/>
    <w:multiLevelType w:val="multilevel"/>
    <w:tmpl w:val="939C5618"/>
    <w:lvl w:ilvl="0">
      <w:start w:val="1"/>
      <w:numFmt w:val="decimal"/>
      <w:lvlText w:val="%1."/>
      <w:lvlJc w:val="left"/>
      <w:pPr>
        <w:ind w:left="720" w:hanging="360"/>
      </w:pPr>
      <w:rPr>
        <w:rFonts w:hint="default"/>
        <w:b/>
      </w:rPr>
    </w:lvl>
    <w:lvl w:ilvl="1">
      <w:start w:val="1"/>
      <w:numFmt w:val="decimal"/>
      <w:isLgl/>
      <w:lvlText w:val="%1.%2."/>
      <w:lvlJc w:val="left"/>
      <w:pPr>
        <w:ind w:left="1098" w:hanging="39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21">
    <w:nsid w:val="2AFF414D"/>
    <w:multiLevelType w:val="hybridMultilevel"/>
    <w:tmpl w:val="AEB25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68494B"/>
    <w:multiLevelType w:val="hybridMultilevel"/>
    <w:tmpl w:val="6DC492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E40937"/>
    <w:multiLevelType w:val="hybridMultilevel"/>
    <w:tmpl w:val="762CFFAA"/>
    <w:lvl w:ilvl="0" w:tplc="D1C86D0E">
      <w:start w:val="1"/>
      <w:numFmt w:val="bullet"/>
      <w:lvlText w:val=""/>
      <w:lvlJc w:val="left"/>
      <w:pPr>
        <w:tabs>
          <w:tab w:val="num" w:pos="720"/>
        </w:tabs>
        <w:ind w:left="720" w:hanging="360"/>
      </w:pPr>
      <w:rPr>
        <w:rFonts w:ascii="Wingdings 2" w:hAnsi="Wingdings 2" w:hint="default"/>
      </w:rPr>
    </w:lvl>
    <w:lvl w:ilvl="1" w:tplc="2C703D8C">
      <w:start w:val="701"/>
      <w:numFmt w:val="bullet"/>
      <w:lvlText w:val=""/>
      <w:lvlJc w:val="left"/>
      <w:pPr>
        <w:tabs>
          <w:tab w:val="num" w:pos="1440"/>
        </w:tabs>
        <w:ind w:left="1440" w:hanging="360"/>
      </w:pPr>
      <w:rPr>
        <w:rFonts w:ascii="Wingdings" w:hAnsi="Wingdings" w:hint="default"/>
      </w:rPr>
    </w:lvl>
    <w:lvl w:ilvl="2" w:tplc="A224F09E" w:tentative="1">
      <w:start w:val="1"/>
      <w:numFmt w:val="bullet"/>
      <w:lvlText w:val=""/>
      <w:lvlJc w:val="left"/>
      <w:pPr>
        <w:tabs>
          <w:tab w:val="num" w:pos="2160"/>
        </w:tabs>
        <w:ind w:left="2160" w:hanging="360"/>
      </w:pPr>
      <w:rPr>
        <w:rFonts w:ascii="Wingdings 2" w:hAnsi="Wingdings 2" w:hint="default"/>
      </w:rPr>
    </w:lvl>
    <w:lvl w:ilvl="3" w:tplc="72A6B9AA" w:tentative="1">
      <w:start w:val="1"/>
      <w:numFmt w:val="bullet"/>
      <w:lvlText w:val=""/>
      <w:lvlJc w:val="left"/>
      <w:pPr>
        <w:tabs>
          <w:tab w:val="num" w:pos="2880"/>
        </w:tabs>
        <w:ind w:left="2880" w:hanging="360"/>
      </w:pPr>
      <w:rPr>
        <w:rFonts w:ascii="Wingdings 2" w:hAnsi="Wingdings 2" w:hint="default"/>
      </w:rPr>
    </w:lvl>
    <w:lvl w:ilvl="4" w:tplc="35AC620A" w:tentative="1">
      <w:start w:val="1"/>
      <w:numFmt w:val="bullet"/>
      <w:lvlText w:val=""/>
      <w:lvlJc w:val="left"/>
      <w:pPr>
        <w:tabs>
          <w:tab w:val="num" w:pos="3600"/>
        </w:tabs>
        <w:ind w:left="3600" w:hanging="360"/>
      </w:pPr>
      <w:rPr>
        <w:rFonts w:ascii="Wingdings 2" w:hAnsi="Wingdings 2" w:hint="default"/>
      </w:rPr>
    </w:lvl>
    <w:lvl w:ilvl="5" w:tplc="AD7E5180" w:tentative="1">
      <w:start w:val="1"/>
      <w:numFmt w:val="bullet"/>
      <w:lvlText w:val=""/>
      <w:lvlJc w:val="left"/>
      <w:pPr>
        <w:tabs>
          <w:tab w:val="num" w:pos="4320"/>
        </w:tabs>
        <w:ind w:left="4320" w:hanging="360"/>
      </w:pPr>
      <w:rPr>
        <w:rFonts w:ascii="Wingdings 2" w:hAnsi="Wingdings 2" w:hint="default"/>
      </w:rPr>
    </w:lvl>
    <w:lvl w:ilvl="6" w:tplc="030AEAB2" w:tentative="1">
      <w:start w:val="1"/>
      <w:numFmt w:val="bullet"/>
      <w:lvlText w:val=""/>
      <w:lvlJc w:val="left"/>
      <w:pPr>
        <w:tabs>
          <w:tab w:val="num" w:pos="5040"/>
        </w:tabs>
        <w:ind w:left="5040" w:hanging="360"/>
      </w:pPr>
      <w:rPr>
        <w:rFonts w:ascii="Wingdings 2" w:hAnsi="Wingdings 2" w:hint="default"/>
      </w:rPr>
    </w:lvl>
    <w:lvl w:ilvl="7" w:tplc="553079C6" w:tentative="1">
      <w:start w:val="1"/>
      <w:numFmt w:val="bullet"/>
      <w:lvlText w:val=""/>
      <w:lvlJc w:val="left"/>
      <w:pPr>
        <w:tabs>
          <w:tab w:val="num" w:pos="5760"/>
        </w:tabs>
        <w:ind w:left="5760" w:hanging="360"/>
      </w:pPr>
      <w:rPr>
        <w:rFonts w:ascii="Wingdings 2" w:hAnsi="Wingdings 2" w:hint="default"/>
      </w:rPr>
    </w:lvl>
    <w:lvl w:ilvl="8" w:tplc="18745D2E" w:tentative="1">
      <w:start w:val="1"/>
      <w:numFmt w:val="bullet"/>
      <w:lvlText w:val=""/>
      <w:lvlJc w:val="left"/>
      <w:pPr>
        <w:tabs>
          <w:tab w:val="num" w:pos="6480"/>
        </w:tabs>
        <w:ind w:left="6480" w:hanging="360"/>
      </w:pPr>
      <w:rPr>
        <w:rFonts w:ascii="Wingdings 2" w:hAnsi="Wingdings 2" w:hint="default"/>
      </w:rPr>
    </w:lvl>
  </w:abstractNum>
  <w:abstractNum w:abstractNumId="24">
    <w:nsid w:val="39400BDA"/>
    <w:multiLevelType w:val="hybridMultilevel"/>
    <w:tmpl w:val="B24E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B45BC8"/>
    <w:multiLevelType w:val="hybridMultilevel"/>
    <w:tmpl w:val="6FE2C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9D2F7A"/>
    <w:multiLevelType w:val="hybridMultilevel"/>
    <w:tmpl w:val="4E1615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3D687384"/>
    <w:multiLevelType w:val="hybridMultilevel"/>
    <w:tmpl w:val="BB16BDCA"/>
    <w:lvl w:ilvl="0" w:tplc="8C7AA192">
      <w:start w:val="1"/>
      <w:numFmt w:val="bullet"/>
      <w:lvlText w:val=""/>
      <w:lvlJc w:val="left"/>
      <w:pPr>
        <w:tabs>
          <w:tab w:val="num" w:pos="720"/>
        </w:tabs>
        <w:ind w:left="720" w:hanging="360"/>
      </w:pPr>
      <w:rPr>
        <w:rFonts w:ascii="Wingdings 2" w:hAnsi="Wingdings 2" w:hint="default"/>
      </w:rPr>
    </w:lvl>
    <w:lvl w:ilvl="1" w:tplc="C70CB35C">
      <w:start w:val="35"/>
      <w:numFmt w:val="bullet"/>
      <w:lvlText w:val=""/>
      <w:lvlJc w:val="left"/>
      <w:pPr>
        <w:tabs>
          <w:tab w:val="num" w:pos="1440"/>
        </w:tabs>
        <w:ind w:left="1440" w:hanging="360"/>
      </w:pPr>
      <w:rPr>
        <w:rFonts w:ascii="Wingdings" w:hAnsi="Wingdings" w:hint="default"/>
      </w:rPr>
    </w:lvl>
    <w:lvl w:ilvl="2" w:tplc="4880EA52" w:tentative="1">
      <w:start w:val="1"/>
      <w:numFmt w:val="bullet"/>
      <w:lvlText w:val=""/>
      <w:lvlJc w:val="left"/>
      <w:pPr>
        <w:tabs>
          <w:tab w:val="num" w:pos="2160"/>
        </w:tabs>
        <w:ind w:left="2160" w:hanging="360"/>
      </w:pPr>
      <w:rPr>
        <w:rFonts w:ascii="Wingdings 2" w:hAnsi="Wingdings 2" w:hint="default"/>
      </w:rPr>
    </w:lvl>
    <w:lvl w:ilvl="3" w:tplc="E962EA32" w:tentative="1">
      <w:start w:val="1"/>
      <w:numFmt w:val="bullet"/>
      <w:lvlText w:val=""/>
      <w:lvlJc w:val="left"/>
      <w:pPr>
        <w:tabs>
          <w:tab w:val="num" w:pos="2880"/>
        </w:tabs>
        <w:ind w:left="2880" w:hanging="360"/>
      </w:pPr>
      <w:rPr>
        <w:rFonts w:ascii="Wingdings 2" w:hAnsi="Wingdings 2" w:hint="default"/>
      </w:rPr>
    </w:lvl>
    <w:lvl w:ilvl="4" w:tplc="42AC4C08" w:tentative="1">
      <w:start w:val="1"/>
      <w:numFmt w:val="bullet"/>
      <w:lvlText w:val=""/>
      <w:lvlJc w:val="left"/>
      <w:pPr>
        <w:tabs>
          <w:tab w:val="num" w:pos="3600"/>
        </w:tabs>
        <w:ind w:left="3600" w:hanging="360"/>
      </w:pPr>
      <w:rPr>
        <w:rFonts w:ascii="Wingdings 2" w:hAnsi="Wingdings 2" w:hint="default"/>
      </w:rPr>
    </w:lvl>
    <w:lvl w:ilvl="5" w:tplc="59A21E8A" w:tentative="1">
      <w:start w:val="1"/>
      <w:numFmt w:val="bullet"/>
      <w:lvlText w:val=""/>
      <w:lvlJc w:val="left"/>
      <w:pPr>
        <w:tabs>
          <w:tab w:val="num" w:pos="4320"/>
        </w:tabs>
        <w:ind w:left="4320" w:hanging="360"/>
      </w:pPr>
      <w:rPr>
        <w:rFonts w:ascii="Wingdings 2" w:hAnsi="Wingdings 2" w:hint="default"/>
      </w:rPr>
    </w:lvl>
    <w:lvl w:ilvl="6" w:tplc="198A047E" w:tentative="1">
      <w:start w:val="1"/>
      <w:numFmt w:val="bullet"/>
      <w:lvlText w:val=""/>
      <w:lvlJc w:val="left"/>
      <w:pPr>
        <w:tabs>
          <w:tab w:val="num" w:pos="5040"/>
        </w:tabs>
        <w:ind w:left="5040" w:hanging="360"/>
      </w:pPr>
      <w:rPr>
        <w:rFonts w:ascii="Wingdings 2" w:hAnsi="Wingdings 2" w:hint="default"/>
      </w:rPr>
    </w:lvl>
    <w:lvl w:ilvl="7" w:tplc="BE346C5C" w:tentative="1">
      <w:start w:val="1"/>
      <w:numFmt w:val="bullet"/>
      <w:lvlText w:val=""/>
      <w:lvlJc w:val="left"/>
      <w:pPr>
        <w:tabs>
          <w:tab w:val="num" w:pos="5760"/>
        </w:tabs>
        <w:ind w:left="5760" w:hanging="360"/>
      </w:pPr>
      <w:rPr>
        <w:rFonts w:ascii="Wingdings 2" w:hAnsi="Wingdings 2" w:hint="default"/>
      </w:rPr>
    </w:lvl>
    <w:lvl w:ilvl="8" w:tplc="8F949222" w:tentative="1">
      <w:start w:val="1"/>
      <w:numFmt w:val="bullet"/>
      <w:lvlText w:val=""/>
      <w:lvlJc w:val="left"/>
      <w:pPr>
        <w:tabs>
          <w:tab w:val="num" w:pos="6480"/>
        </w:tabs>
        <w:ind w:left="6480" w:hanging="360"/>
      </w:pPr>
      <w:rPr>
        <w:rFonts w:ascii="Wingdings 2" w:hAnsi="Wingdings 2" w:hint="default"/>
      </w:rPr>
    </w:lvl>
  </w:abstractNum>
  <w:abstractNum w:abstractNumId="28">
    <w:nsid w:val="3F3A5A7B"/>
    <w:multiLevelType w:val="hybridMultilevel"/>
    <w:tmpl w:val="F730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E14420"/>
    <w:multiLevelType w:val="hybridMultilevel"/>
    <w:tmpl w:val="74043670"/>
    <w:lvl w:ilvl="0" w:tplc="2C4CADEE">
      <w:start w:val="1"/>
      <w:numFmt w:val="decimal"/>
      <w:lvlText w:val="%1."/>
      <w:lvlJc w:val="left"/>
      <w:pPr>
        <w:tabs>
          <w:tab w:val="num" w:pos="170"/>
        </w:tabs>
        <w:ind w:left="567" w:hanging="567"/>
      </w:pPr>
      <w:rPr>
        <w:rFonts w:hint="default"/>
      </w:rPr>
    </w:lvl>
    <w:lvl w:ilvl="1" w:tplc="04150019">
      <w:start w:val="1"/>
      <w:numFmt w:val="decimal"/>
      <w:lvlText w:val="%2."/>
      <w:lvlJc w:val="left"/>
      <w:pPr>
        <w:tabs>
          <w:tab w:val="num" w:pos="1332"/>
        </w:tabs>
        <w:ind w:left="1332" w:hanging="360"/>
      </w:pPr>
    </w:lvl>
    <w:lvl w:ilvl="2" w:tplc="0415001B">
      <w:start w:val="1"/>
      <w:numFmt w:val="decimal"/>
      <w:lvlText w:val="%3."/>
      <w:lvlJc w:val="left"/>
      <w:pPr>
        <w:tabs>
          <w:tab w:val="num" w:pos="2052"/>
        </w:tabs>
        <w:ind w:left="2052" w:hanging="360"/>
      </w:pPr>
    </w:lvl>
    <w:lvl w:ilvl="3" w:tplc="0415000F">
      <w:start w:val="1"/>
      <w:numFmt w:val="decimal"/>
      <w:lvlText w:val="%4."/>
      <w:lvlJc w:val="left"/>
      <w:pPr>
        <w:tabs>
          <w:tab w:val="num" w:pos="2772"/>
        </w:tabs>
        <w:ind w:left="2772" w:hanging="360"/>
      </w:pPr>
    </w:lvl>
    <w:lvl w:ilvl="4" w:tplc="04150019">
      <w:start w:val="1"/>
      <w:numFmt w:val="decimal"/>
      <w:lvlText w:val="%5."/>
      <w:lvlJc w:val="left"/>
      <w:pPr>
        <w:tabs>
          <w:tab w:val="num" w:pos="3492"/>
        </w:tabs>
        <w:ind w:left="3492" w:hanging="360"/>
      </w:pPr>
    </w:lvl>
    <w:lvl w:ilvl="5" w:tplc="0415001B">
      <w:start w:val="1"/>
      <w:numFmt w:val="decimal"/>
      <w:lvlText w:val="%6."/>
      <w:lvlJc w:val="left"/>
      <w:pPr>
        <w:tabs>
          <w:tab w:val="num" w:pos="4212"/>
        </w:tabs>
        <w:ind w:left="4212" w:hanging="360"/>
      </w:pPr>
    </w:lvl>
    <w:lvl w:ilvl="6" w:tplc="0415000F">
      <w:start w:val="1"/>
      <w:numFmt w:val="decimal"/>
      <w:lvlText w:val="%7."/>
      <w:lvlJc w:val="left"/>
      <w:pPr>
        <w:tabs>
          <w:tab w:val="num" w:pos="4932"/>
        </w:tabs>
        <w:ind w:left="4932" w:hanging="360"/>
      </w:pPr>
    </w:lvl>
    <w:lvl w:ilvl="7" w:tplc="04150019">
      <w:start w:val="1"/>
      <w:numFmt w:val="decimal"/>
      <w:lvlText w:val="%8."/>
      <w:lvlJc w:val="left"/>
      <w:pPr>
        <w:tabs>
          <w:tab w:val="num" w:pos="5652"/>
        </w:tabs>
        <w:ind w:left="5652" w:hanging="360"/>
      </w:pPr>
    </w:lvl>
    <w:lvl w:ilvl="8" w:tplc="0415001B">
      <w:start w:val="1"/>
      <w:numFmt w:val="decimal"/>
      <w:lvlText w:val="%9."/>
      <w:lvlJc w:val="left"/>
      <w:pPr>
        <w:tabs>
          <w:tab w:val="num" w:pos="6372"/>
        </w:tabs>
        <w:ind w:left="6372" w:hanging="360"/>
      </w:pPr>
    </w:lvl>
  </w:abstractNum>
  <w:abstractNum w:abstractNumId="30">
    <w:nsid w:val="45580D08"/>
    <w:multiLevelType w:val="hybridMultilevel"/>
    <w:tmpl w:val="B57CF9CC"/>
    <w:lvl w:ilvl="0" w:tplc="0415000F">
      <w:start w:val="1"/>
      <w:numFmt w:val="decimal"/>
      <w:lvlText w:val="%1."/>
      <w:lvlJc w:val="left"/>
      <w:pPr>
        <w:ind w:left="720" w:hanging="360"/>
      </w:pPr>
    </w:lvl>
    <w:lvl w:ilvl="1" w:tplc="C042229E">
      <w:start w:val="1"/>
      <w:numFmt w:val="upperLetter"/>
      <w:lvlText w:val="%2."/>
      <w:lvlJc w:val="left"/>
      <w:pPr>
        <w:ind w:left="1485" w:hanging="40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072E54"/>
    <w:multiLevelType w:val="hybridMultilevel"/>
    <w:tmpl w:val="2F1227EE"/>
    <w:lvl w:ilvl="0" w:tplc="3B3E28A8">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A6F55F2"/>
    <w:multiLevelType w:val="hybridMultilevel"/>
    <w:tmpl w:val="FCF4D0FE"/>
    <w:lvl w:ilvl="0" w:tplc="39B2E7E4">
      <w:start w:val="1"/>
      <w:numFmt w:val="bullet"/>
      <w:lvlText w:val=""/>
      <w:lvlJc w:val="left"/>
      <w:pPr>
        <w:tabs>
          <w:tab w:val="num" w:pos="720"/>
        </w:tabs>
        <w:ind w:left="720" w:hanging="360"/>
      </w:pPr>
      <w:rPr>
        <w:rFonts w:ascii="Wingdings 2" w:hAnsi="Wingdings 2" w:hint="default"/>
      </w:rPr>
    </w:lvl>
    <w:lvl w:ilvl="1" w:tplc="BD9C95E4" w:tentative="1">
      <w:start w:val="1"/>
      <w:numFmt w:val="bullet"/>
      <w:lvlText w:val=""/>
      <w:lvlJc w:val="left"/>
      <w:pPr>
        <w:tabs>
          <w:tab w:val="num" w:pos="1440"/>
        </w:tabs>
        <w:ind w:left="1440" w:hanging="360"/>
      </w:pPr>
      <w:rPr>
        <w:rFonts w:ascii="Wingdings 2" w:hAnsi="Wingdings 2" w:hint="default"/>
      </w:rPr>
    </w:lvl>
    <w:lvl w:ilvl="2" w:tplc="B90215FE" w:tentative="1">
      <w:start w:val="1"/>
      <w:numFmt w:val="bullet"/>
      <w:lvlText w:val=""/>
      <w:lvlJc w:val="left"/>
      <w:pPr>
        <w:tabs>
          <w:tab w:val="num" w:pos="2160"/>
        </w:tabs>
        <w:ind w:left="2160" w:hanging="360"/>
      </w:pPr>
      <w:rPr>
        <w:rFonts w:ascii="Wingdings 2" w:hAnsi="Wingdings 2" w:hint="default"/>
      </w:rPr>
    </w:lvl>
    <w:lvl w:ilvl="3" w:tplc="026C5F3A" w:tentative="1">
      <w:start w:val="1"/>
      <w:numFmt w:val="bullet"/>
      <w:lvlText w:val=""/>
      <w:lvlJc w:val="left"/>
      <w:pPr>
        <w:tabs>
          <w:tab w:val="num" w:pos="2880"/>
        </w:tabs>
        <w:ind w:left="2880" w:hanging="360"/>
      </w:pPr>
      <w:rPr>
        <w:rFonts w:ascii="Wingdings 2" w:hAnsi="Wingdings 2" w:hint="default"/>
      </w:rPr>
    </w:lvl>
    <w:lvl w:ilvl="4" w:tplc="9C668E5E" w:tentative="1">
      <w:start w:val="1"/>
      <w:numFmt w:val="bullet"/>
      <w:lvlText w:val=""/>
      <w:lvlJc w:val="left"/>
      <w:pPr>
        <w:tabs>
          <w:tab w:val="num" w:pos="3600"/>
        </w:tabs>
        <w:ind w:left="3600" w:hanging="360"/>
      </w:pPr>
      <w:rPr>
        <w:rFonts w:ascii="Wingdings 2" w:hAnsi="Wingdings 2" w:hint="default"/>
      </w:rPr>
    </w:lvl>
    <w:lvl w:ilvl="5" w:tplc="125C973A" w:tentative="1">
      <w:start w:val="1"/>
      <w:numFmt w:val="bullet"/>
      <w:lvlText w:val=""/>
      <w:lvlJc w:val="left"/>
      <w:pPr>
        <w:tabs>
          <w:tab w:val="num" w:pos="4320"/>
        </w:tabs>
        <w:ind w:left="4320" w:hanging="360"/>
      </w:pPr>
      <w:rPr>
        <w:rFonts w:ascii="Wingdings 2" w:hAnsi="Wingdings 2" w:hint="default"/>
      </w:rPr>
    </w:lvl>
    <w:lvl w:ilvl="6" w:tplc="354624B0" w:tentative="1">
      <w:start w:val="1"/>
      <w:numFmt w:val="bullet"/>
      <w:lvlText w:val=""/>
      <w:lvlJc w:val="left"/>
      <w:pPr>
        <w:tabs>
          <w:tab w:val="num" w:pos="5040"/>
        </w:tabs>
        <w:ind w:left="5040" w:hanging="360"/>
      </w:pPr>
      <w:rPr>
        <w:rFonts w:ascii="Wingdings 2" w:hAnsi="Wingdings 2" w:hint="default"/>
      </w:rPr>
    </w:lvl>
    <w:lvl w:ilvl="7" w:tplc="FBC68342" w:tentative="1">
      <w:start w:val="1"/>
      <w:numFmt w:val="bullet"/>
      <w:lvlText w:val=""/>
      <w:lvlJc w:val="left"/>
      <w:pPr>
        <w:tabs>
          <w:tab w:val="num" w:pos="5760"/>
        </w:tabs>
        <w:ind w:left="5760" w:hanging="360"/>
      </w:pPr>
      <w:rPr>
        <w:rFonts w:ascii="Wingdings 2" w:hAnsi="Wingdings 2" w:hint="default"/>
      </w:rPr>
    </w:lvl>
    <w:lvl w:ilvl="8" w:tplc="02084A7A" w:tentative="1">
      <w:start w:val="1"/>
      <w:numFmt w:val="bullet"/>
      <w:lvlText w:val=""/>
      <w:lvlJc w:val="left"/>
      <w:pPr>
        <w:tabs>
          <w:tab w:val="num" w:pos="6480"/>
        </w:tabs>
        <w:ind w:left="6480" w:hanging="360"/>
      </w:pPr>
      <w:rPr>
        <w:rFonts w:ascii="Wingdings 2" w:hAnsi="Wingdings 2" w:hint="default"/>
      </w:rPr>
    </w:lvl>
  </w:abstractNum>
  <w:abstractNum w:abstractNumId="33">
    <w:nsid w:val="4BB65B28"/>
    <w:multiLevelType w:val="hybridMultilevel"/>
    <w:tmpl w:val="57AA7372"/>
    <w:lvl w:ilvl="0" w:tplc="851889C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357C6B"/>
    <w:multiLevelType w:val="multilevel"/>
    <w:tmpl w:val="C952F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A457D8"/>
    <w:multiLevelType w:val="hybridMultilevel"/>
    <w:tmpl w:val="F61AE27C"/>
    <w:lvl w:ilvl="0" w:tplc="E3723282">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5AE07FCE"/>
    <w:multiLevelType w:val="hybridMultilevel"/>
    <w:tmpl w:val="2AD817FE"/>
    <w:lvl w:ilvl="0" w:tplc="79D458C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06134C"/>
    <w:multiLevelType w:val="hybridMultilevel"/>
    <w:tmpl w:val="FD565D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81F29E9"/>
    <w:multiLevelType w:val="multilevel"/>
    <w:tmpl w:val="939C5618"/>
    <w:lvl w:ilvl="0">
      <w:start w:val="1"/>
      <w:numFmt w:val="decimal"/>
      <w:lvlText w:val="%1."/>
      <w:lvlJc w:val="left"/>
      <w:pPr>
        <w:ind w:left="720" w:hanging="360"/>
      </w:pPr>
      <w:rPr>
        <w:rFonts w:hint="default"/>
        <w:b/>
      </w:rPr>
    </w:lvl>
    <w:lvl w:ilvl="1">
      <w:start w:val="1"/>
      <w:numFmt w:val="decimal"/>
      <w:isLgl/>
      <w:lvlText w:val="%1.%2."/>
      <w:lvlJc w:val="left"/>
      <w:pPr>
        <w:ind w:left="1098" w:hanging="39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39">
    <w:nsid w:val="6E5E4F8A"/>
    <w:multiLevelType w:val="hybridMultilevel"/>
    <w:tmpl w:val="6BDA19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75FB61D8"/>
    <w:multiLevelType w:val="hybridMultilevel"/>
    <w:tmpl w:val="AA6A3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811BC6"/>
    <w:multiLevelType w:val="hybridMultilevel"/>
    <w:tmpl w:val="1BA8602C"/>
    <w:lvl w:ilvl="0" w:tplc="38D827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7DC66B6A"/>
    <w:multiLevelType w:val="hybridMultilevel"/>
    <w:tmpl w:val="697634C4"/>
    <w:lvl w:ilvl="0" w:tplc="28906A1E">
      <w:start w:val="2"/>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ED20ADE"/>
    <w:multiLevelType w:val="hybridMultilevel"/>
    <w:tmpl w:val="51741F1E"/>
    <w:lvl w:ilvl="0" w:tplc="4D46C550">
      <w:start w:val="1"/>
      <w:numFmt w:val="bullet"/>
      <w:lvlText w:val=""/>
      <w:lvlJc w:val="left"/>
      <w:pPr>
        <w:tabs>
          <w:tab w:val="num" w:pos="720"/>
        </w:tabs>
        <w:ind w:left="720" w:hanging="360"/>
      </w:pPr>
      <w:rPr>
        <w:rFonts w:ascii="Wingdings 2" w:hAnsi="Wingdings 2" w:hint="default"/>
      </w:rPr>
    </w:lvl>
    <w:lvl w:ilvl="1" w:tplc="15FA8A8C" w:tentative="1">
      <w:start w:val="1"/>
      <w:numFmt w:val="bullet"/>
      <w:lvlText w:val=""/>
      <w:lvlJc w:val="left"/>
      <w:pPr>
        <w:tabs>
          <w:tab w:val="num" w:pos="1440"/>
        </w:tabs>
        <w:ind w:left="1440" w:hanging="360"/>
      </w:pPr>
      <w:rPr>
        <w:rFonts w:ascii="Wingdings 2" w:hAnsi="Wingdings 2" w:hint="default"/>
      </w:rPr>
    </w:lvl>
    <w:lvl w:ilvl="2" w:tplc="82FCA1A4" w:tentative="1">
      <w:start w:val="1"/>
      <w:numFmt w:val="bullet"/>
      <w:lvlText w:val=""/>
      <w:lvlJc w:val="left"/>
      <w:pPr>
        <w:tabs>
          <w:tab w:val="num" w:pos="2160"/>
        </w:tabs>
        <w:ind w:left="2160" w:hanging="360"/>
      </w:pPr>
      <w:rPr>
        <w:rFonts w:ascii="Wingdings 2" w:hAnsi="Wingdings 2" w:hint="default"/>
      </w:rPr>
    </w:lvl>
    <w:lvl w:ilvl="3" w:tplc="A260A3D8" w:tentative="1">
      <w:start w:val="1"/>
      <w:numFmt w:val="bullet"/>
      <w:lvlText w:val=""/>
      <w:lvlJc w:val="left"/>
      <w:pPr>
        <w:tabs>
          <w:tab w:val="num" w:pos="2880"/>
        </w:tabs>
        <w:ind w:left="2880" w:hanging="360"/>
      </w:pPr>
      <w:rPr>
        <w:rFonts w:ascii="Wingdings 2" w:hAnsi="Wingdings 2" w:hint="default"/>
      </w:rPr>
    </w:lvl>
    <w:lvl w:ilvl="4" w:tplc="18C82BD2" w:tentative="1">
      <w:start w:val="1"/>
      <w:numFmt w:val="bullet"/>
      <w:lvlText w:val=""/>
      <w:lvlJc w:val="left"/>
      <w:pPr>
        <w:tabs>
          <w:tab w:val="num" w:pos="3600"/>
        </w:tabs>
        <w:ind w:left="3600" w:hanging="360"/>
      </w:pPr>
      <w:rPr>
        <w:rFonts w:ascii="Wingdings 2" w:hAnsi="Wingdings 2" w:hint="default"/>
      </w:rPr>
    </w:lvl>
    <w:lvl w:ilvl="5" w:tplc="6436FBEA" w:tentative="1">
      <w:start w:val="1"/>
      <w:numFmt w:val="bullet"/>
      <w:lvlText w:val=""/>
      <w:lvlJc w:val="left"/>
      <w:pPr>
        <w:tabs>
          <w:tab w:val="num" w:pos="4320"/>
        </w:tabs>
        <w:ind w:left="4320" w:hanging="360"/>
      </w:pPr>
      <w:rPr>
        <w:rFonts w:ascii="Wingdings 2" w:hAnsi="Wingdings 2" w:hint="default"/>
      </w:rPr>
    </w:lvl>
    <w:lvl w:ilvl="6" w:tplc="0BD2C0E0" w:tentative="1">
      <w:start w:val="1"/>
      <w:numFmt w:val="bullet"/>
      <w:lvlText w:val=""/>
      <w:lvlJc w:val="left"/>
      <w:pPr>
        <w:tabs>
          <w:tab w:val="num" w:pos="5040"/>
        </w:tabs>
        <w:ind w:left="5040" w:hanging="360"/>
      </w:pPr>
      <w:rPr>
        <w:rFonts w:ascii="Wingdings 2" w:hAnsi="Wingdings 2" w:hint="default"/>
      </w:rPr>
    </w:lvl>
    <w:lvl w:ilvl="7" w:tplc="0818D0B0" w:tentative="1">
      <w:start w:val="1"/>
      <w:numFmt w:val="bullet"/>
      <w:lvlText w:val=""/>
      <w:lvlJc w:val="left"/>
      <w:pPr>
        <w:tabs>
          <w:tab w:val="num" w:pos="5760"/>
        </w:tabs>
        <w:ind w:left="5760" w:hanging="360"/>
      </w:pPr>
      <w:rPr>
        <w:rFonts w:ascii="Wingdings 2" w:hAnsi="Wingdings 2" w:hint="default"/>
      </w:rPr>
    </w:lvl>
    <w:lvl w:ilvl="8" w:tplc="66DCA63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29"/>
  </w:num>
  <w:num w:numId="18">
    <w:abstractNumId w:val="28"/>
  </w:num>
  <w:num w:numId="19">
    <w:abstractNumId w:val="20"/>
  </w:num>
  <w:num w:numId="20">
    <w:abstractNumId w:val="38"/>
  </w:num>
  <w:num w:numId="21">
    <w:abstractNumId w:val="11"/>
  </w:num>
  <w:num w:numId="22">
    <w:abstractNumId w:val="14"/>
  </w:num>
  <w:num w:numId="23">
    <w:abstractNumId w:val="30"/>
  </w:num>
  <w:num w:numId="24">
    <w:abstractNumId w:val="41"/>
  </w:num>
  <w:num w:numId="25">
    <w:abstractNumId w:val="35"/>
  </w:num>
  <w:num w:numId="26">
    <w:abstractNumId w:val="12"/>
  </w:num>
  <w:num w:numId="27">
    <w:abstractNumId w:val="19"/>
  </w:num>
  <w:num w:numId="28">
    <w:abstractNumId w:val="25"/>
  </w:num>
  <w:num w:numId="29">
    <w:abstractNumId w:val="21"/>
  </w:num>
  <w:num w:numId="30">
    <w:abstractNumId w:val="13"/>
  </w:num>
  <w:num w:numId="31">
    <w:abstractNumId w:val="31"/>
  </w:num>
  <w:num w:numId="32">
    <w:abstractNumId w:val="18"/>
  </w:num>
  <w:num w:numId="33">
    <w:abstractNumId w:val="24"/>
  </w:num>
  <w:num w:numId="34">
    <w:abstractNumId w:val="17"/>
  </w:num>
  <w:num w:numId="35">
    <w:abstractNumId w:val="10"/>
  </w:num>
  <w:num w:numId="36">
    <w:abstractNumId w:val="37"/>
  </w:num>
  <w:num w:numId="37">
    <w:abstractNumId w:val="26"/>
  </w:num>
  <w:num w:numId="38">
    <w:abstractNumId w:val="23"/>
  </w:num>
  <w:num w:numId="39">
    <w:abstractNumId w:val="39"/>
  </w:num>
  <w:num w:numId="40">
    <w:abstractNumId w:val="32"/>
  </w:num>
  <w:num w:numId="41">
    <w:abstractNumId w:val="43"/>
  </w:num>
  <w:num w:numId="42">
    <w:abstractNumId w:val="22"/>
  </w:num>
  <w:num w:numId="43">
    <w:abstractNumId w:val="27"/>
  </w:num>
  <w:num w:numId="4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6"/>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1"/>
  <w:embedSystemFonts/>
  <w:stylePaneFormatFilter w:val="3F01"/>
  <w:defaultTabStop w:val="708"/>
  <w:hyphenationZone w:val="425"/>
  <w:noPunctuationKerning/>
  <w:characterSpacingControl w:val="doNotCompress"/>
  <w:hdrShapeDefaults>
    <o:shapedefaults v:ext="edit" spidmax="3074"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0"/>
    <w:footnote w:id="1"/>
  </w:footnotePr>
  <w:endnotePr>
    <w:endnote w:id="0"/>
    <w:endnote w:id="1"/>
  </w:endnotePr>
  <w:compat/>
  <w:rsids>
    <w:rsidRoot w:val="00C95B9B"/>
    <w:rsid w:val="00001F85"/>
    <w:rsid w:val="0001245C"/>
    <w:rsid w:val="00067EF1"/>
    <w:rsid w:val="000C0FB5"/>
    <w:rsid w:val="000E552D"/>
    <w:rsid w:val="00112E51"/>
    <w:rsid w:val="00124DB0"/>
    <w:rsid w:val="001574DE"/>
    <w:rsid w:val="001A2A6C"/>
    <w:rsid w:val="001A72DF"/>
    <w:rsid w:val="001E41C4"/>
    <w:rsid w:val="001E5B98"/>
    <w:rsid w:val="001F4454"/>
    <w:rsid w:val="00215185"/>
    <w:rsid w:val="00244F5C"/>
    <w:rsid w:val="00245E5F"/>
    <w:rsid w:val="002646E3"/>
    <w:rsid w:val="0027202B"/>
    <w:rsid w:val="00273113"/>
    <w:rsid w:val="00292387"/>
    <w:rsid w:val="00292A77"/>
    <w:rsid w:val="002A71BA"/>
    <w:rsid w:val="002D11A0"/>
    <w:rsid w:val="002F4AB9"/>
    <w:rsid w:val="003078B8"/>
    <w:rsid w:val="00317154"/>
    <w:rsid w:val="00350A50"/>
    <w:rsid w:val="003552FB"/>
    <w:rsid w:val="00380F5B"/>
    <w:rsid w:val="003A13FD"/>
    <w:rsid w:val="003E71F9"/>
    <w:rsid w:val="003F7F45"/>
    <w:rsid w:val="00422784"/>
    <w:rsid w:val="00430A87"/>
    <w:rsid w:val="00451527"/>
    <w:rsid w:val="00454C5D"/>
    <w:rsid w:val="00455FE1"/>
    <w:rsid w:val="004A19EC"/>
    <w:rsid w:val="004B1655"/>
    <w:rsid w:val="004C68DA"/>
    <w:rsid w:val="004E63FD"/>
    <w:rsid w:val="004F22FF"/>
    <w:rsid w:val="005013FE"/>
    <w:rsid w:val="0053224D"/>
    <w:rsid w:val="00532888"/>
    <w:rsid w:val="00550DBA"/>
    <w:rsid w:val="00560583"/>
    <w:rsid w:val="005640C7"/>
    <w:rsid w:val="0056515E"/>
    <w:rsid w:val="0057283A"/>
    <w:rsid w:val="005779A9"/>
    <w:rsid w:val="0058392B"/>
    <w:rsid w:val="0059731B"/>
    <w:rsid w:val="005B3E11"/>
    <w:rsid w:val="005C7406"/>
    <w:rsid w:val="00606338"/>
    <w:rsid w:val="00615EA3"/>
    <w:rsid w:val="0064387F"/>
    <w:rsid w:val="00643F87"/>
    <w:rsid w:val="00653FFD"/>
    <w:rsid w:val="00684BFA"/>
    <w:rsid w:val="00687868"/>
    <w:rsid w:val="006B4C94"/>
    <w:rsid w:val="006B52C4"/>
    <w:rsid w:val="006D6DDA"/>
    <w:rsid w:val="006E236C"/>
    <w:rsid w:val="006E7FFC"/>
    <w:rsid w:val="00707AEE"/>
    <w:rsid w:val="00735063"/>
    <w:rsid w:val="0074792D"/>
    <w:rsid w:val="007510E4"/>
    <w:rsid w:val="00751CC7"/>
    <w:rsid w:val="00754C49"/>
    <w:rsid w:val="00760F6A"/>
    <w:rsid w:val="0077674F"/>
    <w:rsid w:val="00776B2B"/>
    <w:rsid w:val="00794B94"/>
    <w:rsid w:val="0079654E"/>
    <w:rsid w:val="007C74B8"/>
    <w:rsid w:val="007D7808"/>
    <w:rsid w:val="007D7CE9"/>
    <w:rsid w:val="007E0F89"/>
    <w:rsid w:val="008254E1"/>
    <w:rsid w:val="00831CDD"/>
    <w:rsid w:val="00861867"/>
    <w:rsid w:val="008628A0"/>
    <w:rsid w:val="00863F10"/>
    <w:rsid w:val="00870195"/>
    <w:rsid w:val="008708A2"/>
    <w:rsid w:val="008854BF"/>
    <w:rsid w:val="008B1719"/>
    <w:rsid w:val="009032DE"/>
    <w:rsid w:val="00912B80"/>
    <w:rsid w:val="00940A4C"/>
    <w:rsid w:val="00964768"/>
    <w:rsid w:val="00966451"/>
    <w:rsid w:val="00967864"/>
    <w:rsid w:val="009D3C2F"/>
    <w:rsid w:val="009E4998"/>
    <w:rsid w:val="00A125A1"/>
    <w:rsid w:val="00A2719C"/>
    <w:rsid w:val="00A37DC9"/>
    <w:rsid w:val="00A47658"/>
    <w:rsid w:val="00A63478"/>
    <w:rsid w:val="00A77D19"/>
    <w:rsid w:val="00A8018A"/>
    <w:rsid w:val="00A80669"/>
    <w:rsid w:val="00A87DDB"/>
    <w:rsid w:val="00A9652C"/>
    <w:rsid w:val="00A9689B"/>
    <w:rsid w:val="00A96EF6"/>
    <w:rsid w:val="00AA4577"/>
    <w:rsid w:val="00AB1035"/>
    <w:rsid w:val="00AC47FC"/>
    <w:rsid w:val="00AC5318"/>
    <w:rsid w:val="00AE0D59"/>
    <w:rsid w:val="00AE2D47"/>
    <w:rsid w:val="00AE71DE"/>
    <w:rsid w:val="00B10EA9"/>
    <w:rsid w:val="00B11300"/>
    <w:rsid w:val="00B37633"/>
    <w:rsid w:val="00B42184"/>
    <w:rsid w:val="00B50F6A"/>
    <w:rsid w:val="00B53556"/>
    <w:rsid w:val="00BA61FB"/>
    <w:rsid w:val="00BB2829"/>
    <w:rsid w:val="00BC085F"/>
    <w:rsid w:val="00BC2B1E"/>
    <w:rsid w:val="00BD7147"/>
    <w:rsid w:val="00BE604A"/>
    <w:rsid w:val="00C37752"/>
    <w:rsid w:val="00C4521A"/>
    <w:rsid w:val="00C5180E"/>
    <w:rsid w:val="00C52EA4"/>
    <w:rsid w:val="00C646A7"/>
    <w:rsid w:val="00C66C26"/>
    <w:rsid w:val="00C701D4"/>
    <w:rsid w:val="00C820E6"/>
    <w:rsid w:val="00C932B6"/>
    <w:rsid w:val="00C95B9B"/>
    <w:rsid w:val="00C96BE3"/>
    <w:rsid w:val="00CC08CA"/>
    <w:rsid w:val="00CC5150"/>
    <w:rsid w:val="00D05A02"/>
    <w:rsid w:val="00D16606"/>
    <w:rsid w:val="00D411E9"/>
    <w:rsid w:val="00D47231"/>
    <w:rsid w:val="00D51515"/>
    <w:rsid w:val="00D51C75"/>
    <w:rsid w:val="00D64F48"/>
    <w:rsid w:val="00D66EB6"/>
    <w:rsid w:val="00D73F89"/>
    <w:rsid w:val="00D92EBF"/>
    <w:rsid w:val="00DB15FA"/>
    <w:rsid w:val="00DB1831"/>
    <w:rsid w:val="00DB4808"/>
    <w:rsid w:val="00DD7794"/>
    <w:rsid w:val="00E176A1"/>
    <w:rsid w:val="00E31569"/>
    <w:rsid w:val="00E75C60"/>
    <w:rsid w:val="00E86C18"/>
    <w:rsid w:val="00EF10BE"/>
    <w:rsid w:val="00F362D5"/>
    <w:rsid w:val="00F41FA5"/>
    <w:rsid w:val="00F51196"/>
    <w:rsid w:val="00FC39A5"/>
    <w:rsid w:val="00FC3A84"/>
    <w:rsid w:val="00FD5B06"/>
    <w:rsid w:val="00FD6FCE"/>
    <w:rsid w:val="00FE7703"/>
    <w:rsid w:val="00FF1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21A"/>
    <w:rPr>
      <w:sz w:val="24"/>
      <w:szCs w:val="24"/>
    </w:rPr>
  </w:style>
  <w:style w:type="paragraph" w:styleId="Nagwek1">
    <w:name w:val="heading 1"/>
    <w:basedOn w:val="Normalny"/>
    <w:next w:val="Normalny"/>
    <w:link w:val="Nagwek1Znak"/>
    <w:uiPriority w:val="9"/>
    <w:qFormat/>
    <w:rsid w:val="003A13F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17154"/>
    <w:pPr>
      <w:keepNext/>
      <w:keepLines/>
      <w:numPr>
        <w:numId w:val="1"/>
      </w:numPr>
      <w:tabs>
        <w:tab w:val="clear" w:pos="360"/>
      </w:tabs>
      <w:spacing w:before="240" w:after="240" w:line="360" w:lineRule="auto"/>
      <w:jc w:val="both"/>
      <w:outlineLvl w:val="1"/>
    </w:pPr>
    <w:rPr>
      <w:b/>
      <w:bCs/>
      <w:sz w:val="28"/>
      <w:szCs w:val="26"/>
      <w:lang/>
    </w:rPr>
  </w:style>
  <w:style w:type="paragraph" w:styleId="Nagwek3">
    <w:name w:val="heading 3"/>
    <w:basedOn w:val="Normalny"/>
    <w:next w:val="Normalny"/>
    <w:link w:val="Nagwek3Znak"/>
    <w:uiPriority w:val="99"/>
    <w:qFormat/>
    <w:rsid w:val="00317154"/>
    <w:pPr>
      <w:keepNext/>
      <w:widowControl w:val="0"/>
      <w:numPr>
        <w:numId w:val="7"/>
      </w:numPr>
      <w:tabs>
        <w:tab w:val="num" w:pos="284"/>
      </w:tabs>
      <w:snapToGrid w:val="0"/>
      <w:spacing w:before="240" w:after="240"/>
      <w:ind w:left="720"/>
      <w:outlineLvl w:val="2"/>
    </w:pPr>
    <w:rPr>
      <w:bCs/>
      <w:i/>
      <w:sz w:val="28"/>
      <w:szCs w:val="20"/>
      <w:u w:val="single"/>
      <w:lang/>
    </w:rPr>
  </w:style>
  <w:style w:type="paragraph" w:styleId="Nagwek4">
    <w:name w:val="heading 4"/>
    <w:basedOn w:val="Normalny"/>
    <w:next w:val="Normalny"/>
    <w:link w:val="Nagwek4Znak"/>
    <w:uiPriority w:val="9"/>
    <w:semiHidden/>
    <w:unhideWhenUsed/>
    <w:qFormat/>
    <w:rsid w:val="00BD7147"/>
    <w:pPr>
      <w:keepNext/>
      <w:spacing w:before="240" w:after="60"/>
      <w:outlineLvl w:val="3"/>
    </w:pPr>
    <w:rPr>
      <w:rFonts w:ascii="Calibri" w:hAnsi="Calibri"/>
      <w:b/>
      <w:bCs/>
      <w:sz w:val="28"/>
      <w:szCs w:val="28"/>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rPr>
      <w:lang/>
    </w:rPr>
  </w:style>
  <w:style w:type="character" w:styleId="Numerstrony">
    <w:name w:val="page number"/>
    <w:basedOn w:val="Domylnaczcionkaakapitu"/>
  </w:style>
  <w:style w:type="character" w:styleId="Hipercze">
    <w:name w:val="Hyperlink"/>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paragraph" w:styleId="NormalnyWeb">
    <w:name w:val="Normal (Web)"/>
    <w:basedOn w:val="Normalny"/>
    <w:rsid w:val="00AE71DE"/>
    <w:pPr>
      <w:spacing w:before="100" w:beforeAutospacing="1" w:after="119"/>
    </w:pPr>
  </w:style>
  <w:style w:type="character" w:customStyle="1" w:styleId="TekstpodstawowywcityZnak">
    <w:name w:val="Tekst podstawowy wcięty Znak"/>
    <w:link w:val="Tekstpodstawowywcity"/>
    <w:locked/>
    <w:rsid w:val="00A47658"/>
    <w:rPr>
      <w:sz w:val="24"/>
      <w:szCs w:val="24"/>
      <w:lang w:bidi="ar-SA"/>
    </w:rPr>
  </w:style>
  <w:style w:type="paragraph" w:styleId="Tekstpodstawowywcity">
    <w:name w:val="Body Text Indent"/>
    <w:basedOn w:val="Normalny"/>
    <w:link w:val="TekstpodstawowywcityZnak"/>
    <w:rsid w:val="00A47658"/>
    <w:pPr>
      <w:spacing w:after="120"/>
      <w:ind w:left="283"/>
    </w:pPr>
    <w:rPr>
      <w:lang/>
    </w:rPr>
  </w:style>
  <w:style w:type="paragraph" w:styleId="Bezodstpw">
    <w:name w:val="No Spacing"/>
    <w:qFormat/>
    <w:rsid w:val="00A47658"/>
    <w:rPr>
      <w:sz w:val="24"/>
      <w:szCs w:val="24"/>
    </w:rPr>
  </w:style>
  <w:style w:type="paragraph" w:styleId="Akapitzlist">
    <w:name w:val="List Paragraph"/>
    <w:basedOn w:val="Normalny"/>
    <w:uiPriority w:val="34"/>
    <w:qFormat/>
    <w:rsid w:val="00A47658"/>
    <w:pPr>
      <w:ind w:left="708"/>
    </w:pPr>
  </w:style>
  <w:style w:type="character" w:customStyle="1" w:styleId="apple-converted-space">
    <w:name w:val="apple-converted-space"/>
    <w:rsid w:val="006B52C4"/>
  </w:style>
  <w:style w:type="paragraph" w:styleId="Tekstprzypisudolnego">
    <w:name w:val="footnote text"/>
    <w:aliases w:val="FA,FA Fußnotentext"/>
    <w:basedOn w:val="Normalny"/>
    <w:link w:val="TekstprzypisudolnegoZnak"/>
    <w:uiPriority w:val="99"/>
    <w:unhideWhenUsed/>
    <w:rsid w:val="007C74B8"/>
    <w:pPr>
      <w:spacing w:line="360" w:lineRule="auto"/>
      <w:ind w:left="357" w:hanging="357"/>
      <w:jc w:val="both"/>
    </w:pPr>
    <w:rPr>
      <w:rFonts w:ascii="Calibri" w:eastAsia="Calibri" w:hAnsi="Calibri"/>
      <w:sz w:val="20"/>
      <w:szCs w:val="20"/>
      <w:lang w:eastAsia="en-US"/>
    </w:rPr>
  </w:style>
  <w:style w:type="character" w:customStyle="1" w:styleId="TekstprzypisudolnegoZnak">
    <w:name w:val="Tekst przypisu dolnego Znak"/>
    <w:aliases w:val="FA Znak,FA Fußnotentext Znak"/>
    <w:link w:val="Tekstprzypisudolnego"/>
    <w:uiPriority w:val="99"/>
    <w:rsid w:val="007C74B8"/>
    <w:rPr>
      <w:rFonts w:ascii="Calibri" w:eastAsia="Calibri" w:hAnsi="Calibri"/>
      <w:lang w:eastAsia="en-US"/>
    </w:rPr>
  </w:style>
  <w:style w:type="character" w:styleId="Odwoanieprzypisudolnego">
    <w:name w:val="footnote reference"/>
    <w:aliases w:val="FZ,(Voetnootmarkering),Footnote reference number,Footnote symbol,note TESI,SUPERS,EN Footnote Reference,BVI fnr"/>
    <w:uiPriority w:val="99"/>
    <w:unhideWhenUsed/>
    <w:rsid w:val="007C74B8"/>
    <w:rPr>
      <w:vertAlign w:val="superscript"/>
    </w:rPr>
  </w:style>
  <w:style w:type="character" w:customStyle="1" w:styleId="luchili">
    <w:name w:val="luc_hili"/>
    <w:basedOn w:val="Domylnaczcionkaakapitu"/>
    <w:rsid w:val="007C74B8"/>
  </w:style>
  <w:style w:type="character" w:customStyle="1" w:styleId="StopkaZnak">
    <w:name w:val="Stopka Znak"/>
    <w:link w:val="Stopka"/>
    <w:uiPriority w:val="99"/>
    <w:rsid w:val="007C74B8"/>
    <w:rPr>
      <w:sz w:val="24"/>
      <w:szCs w:val="24"/>
    </w:rPr>
  </w:style>
  <w:style w:type="character" w:customStyle="1" w:styleId="Nagwek2Znak">
    <w:name w:val="Nagłówek 2 Znak"/>
    <w:link w:val="Nagwek2"/>
    <w:uiPriority w:val="99"/>
    <w:rsid w:val="00317154"/>
    <w:rPr>
      <w:b/>
      <w:bCs/>
      <w:sz w:val="28"/>
      <w:szCs w:val="26"/>
    </w:rPr>
  </w:style>
  <w:style w:type="character" w:customStyle="1" w:styleId="Nagwek3Znak">
    <w:name w:val="Nagłówek 3 Znak"/>
    <w:link w:val="Nagwek3"/>
    <w:uiPriority w:val="99"/>
    <w:rsid w:val="00317154"/>
    <w:rPr>
      <w:bCs/>
      <w:i/>
      <w:sz w:val="28"/>
      <w:u w:val="single"/>
    </w:rPr>
  </w:style>
  <w:style w:type="character" w:styleId="Uwydatnienie">
    <w:name w:val="Emphasis"/>
    <w:uiPriority w:val="99"/>
    <w:qFormat/>
    <w:rsid w:val="00317154"/>
    <w:rPr>
      <w:rFonts w:cs="Times New Roman"/>
      <w:i/>
    </w:rPr>
  </w:style>
  <w:style w:type="character" w:styleId="Pogrubienie">
    <w:name w:val="Strong"/>
    <w:uiPriority w:val="99"/>
    <w:qFormat/>
    <w:rsid w:val="00317154"/>
    <w:rPr>
      <w:rFonts w:cs="Times New Roman"/>
      <w:b/>
    </w:rPr>
  </w:style>
  <w:style w:type="paragraph" w:styleId="Tekstkomentarza">
    <w:name w:val="annotation text"/>
    <w:basedOn w:val="Normalny"/>
    <w:link w:val="TekstkomentarzaZnak"/>
    <w:uiPriority w:val="99"/>
    <w:semiHidden/>
    <w:rsid w:val="00317154"/>
    <w:pPr>
      <w:widowControl w:val="0"/>
      <w:snapToGrid w:val="0"/>
      <w:jc w:val="both"/>
    </w:pPr>
    <w:rPr>
      <w:rFonts w:ascii="Arial" w:hAnsi="Arial"/>
      <w:sz w:val="20"/>
      <w:szCs w:val="20"/>
      <w:lang/>
    </w:rPr>
  </w:style>
  <w:style w:type="character" w:customStyle="1" w:styleId="TekstkomentarzaZnak">
    <w:name w:val="Tekst komentarza Znak"/>
    <w:link w:val="Tekstkomentarza"/>
    <w:uiPriority w:val="99"/>
    <w:semiHidden/>
    <w:rsid w:val="00317154"/>
    <w:rPr>
      <w:rFonts w:ascii="Arial" w:hAnsi="Arial"/>
    </w:rPr>
  </w:style>
  <w:style w:type="character" w:styleId="Odwoaniedokomentarza">
    <w:name w:val="annotation reference"/>
    <w:uiPriority w:val="99"/>
    <w:semiHidden/>
    <w:rsid w:val="00317154"/>
    <w:rPr>
      <w:rFonts w:cs="Times New Roman"/>
      <w:sz w:val="16"/>
    </w:rPr>
  </w:style>
  <w:style w:type="character" w:customStyle="1" w:styleId="citation">
    <w:name w:val="citation"/>
    <w:uiPriority w:val="99"/>
    <w:rsid w:val="00317154"/>
    <w:rPr>
      <w:rFonts w:cs="Times New Roman"/>
    </w:rPr>
  </w:style>
  <w:style w:type="paragraph" w:styleId="Tekstdymka">
    <w:name w:val="Balloon Text"/>
    <w:basedOn w:val="Normalny"/>
    <w:link w:val="TekstdymkaZnak"/>
    <w:uiPriority w:val="99"/>
    <w:semiHidden/>
    <w:unhideWhenUsed/>
    <w:rsid w:val="00317154"/>
    <w:rPr>
      <w:rFonts w:ascii="Tahoma" w:hAnsi="Tahoma"/>
      <w:sz w:val="16"/>
      <w:szCs w:val="16"/>
      <w:lang/>
    </w:rPr>
  </w:style>
  <w:style w:type="character" w:customStyle="1" w:styleId="TekstdymkaZnak">
    <w:name w:val="Tekst dymka Znak"/>
    <w:link w:val="Tekstdymka"/>
    <w:uiPriority w:val="99"/>
    <w:semiHidden/>
    <w:rsid w:val="00317154"/>
    <w:rPr>
      <w:rFonts w:ascii="Tahoma" w:hAnsi="Tahoma" w:cs="Tahoma"/>
      <w:sz w:val="16"/>
      <w:szCs w:val="16"/>
    </w:rPr>
  </w:style>
  <w:style w:type="character" w:customStyle="1" w:styleId="Nagwek4Znak">
    <w:name w:val="Nagłówek 4 Znak"/>
    <w:link w:val="Nagwek4"/>
    <w:uiPriority w:val="9"/>
    <w:semiHidden/>
    <w:rsid w:val="00BD7147"/>
    <w:rPr>
      <w:rFonts w:ascii="Calibri" w:eastAsia="Times New Roman" w:hAnsi="Calibri" w:cs="Times New Roman"/>
      <w:b/>
      <w:bCs/>
      <w:sz w:val="28"/>
      <w:szCs w:val="28"/>
    </w:rPr>
  </w:style>
  <w:style w:type="character" w:customStyle="1" w:styleId="Nagwek1Znak">
    <w:name w:val="Nagłówek 1 Znak"/>
    <w:basedOn w:val="Domylnaczcionkaakapitu"/>
    <w:link w:val="Nagwek1"/>
    <w:uiPriority w:val="9"/>
    <w:rsid w:val="003A13FD"/>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96698555">
      <w:bodyDiv w:val="1"/>
      <w:marLeft w:val="0"/>
      <w:marRight w:val="0"/>
      <w:marTop w:val="0"/>
      <w:marBottom w:val="0"/>
      <w:divBdr>
        <w:top w:val="none" w:sz="0" w:space="0" w:color="auto"/>
        <w:left w:val="none" w:sz="0" w:space="0" w:color="auto"/>
        <w:bottom w:val="none" w:sz="0" w:space="0" w:color="auto"/>
        <w:right w:val="none" w:sz="0" w:space="0" w:color="auto"/>
      </w:divBdr>
      <w:divsChild>
        <w:div w:id="192768844">
          <w:marLeft w:val="432"/>
          <w:marRight w:val="0"/>
          <w:marTop w:val="125"/>
          <w:marBottom w:val="0"/>
          <w:divBdr>
            <w:top w:val="none" w:sz="0" w:space="0" w:color="auto"/>
            <w:left w:val="none" w:sz="0" w:space="0" w:color="auto"/>
            <w:bottom w:val="none" w:sz="0" w:space="0" w:color="auto"/>
            <w:right w:val="none" w:sz="0" w:space="0" w:color="auto"/>
          </w:divBdr>
        </w:div>
        <w:div w:id="1555123122">
          <w:marLeft w:val="432"/>
          <w:marRight w:val="0"/>
          <w:marTop w:val="125"/>
          <w:marBottom w:val="0"/>
          <w:divBdr>
            <w:top w:val="none" w:sz="0" w:space="0" w:color="auto"/>
            <w:left w:val="none" w:sz="0" w:space="0" w:color="auto"/>
            <w:bottom w:val="none" w:sz="0" w:space="0" w:color="auto"/>
            <w:right w:val="none" w:sz="0" w:space="0" w:color="auto"/>
          </w:divBdr>
        </w:div>
        <w:div w:id="1557856829">
          <w:marLeft w:val="432"/>
          <w:marRight w:val="0"/>
          <w:marTop w:val="125"/>
          <w:marBottom w:val="0"/>
          <w:divBdr>
            <w:top w:val="none" w:sz="0" w:space="0" w:color="auto"/>
            <w:left w:val="none" w:sz="0" w:space="0" w:color="auto"/>
            <w:bottom w:val="none" w:sz="0" w:space="0" w:color="auto"/>
            <w:right w:val="none" w:sz="0" w:space="0" w:color="auto"/>
          </w:divBdr>
        </w:div>
        <w:div w:id="1681735406">
          <w:marLeft w:val="432"/>
          <w:marRight w:val="0"/>
          <w:marTop w:val="125"/>
          <w:marBottom w:val="0"/>
          <w:divBdr>
            <w:top w:val="none" w:sz="0" w:space="0" w:color="auto"/>
            <w:left w:val="none" w:sz="0" w:space="0" w:color="auto"/>
            <w:bottom w:val="none" w:sz="0" w:space="0" w:color="auto"/>
            <w:right w:val="none" w:sz="0" w:space="0" w:color="auto"/>
          </w:divBdr>
        </w:div>
        <w:div w:id="1720784230">
          <w:marLeft w:val="432"/>
          <w:marRight w:val="0"/>
          <w:marTop w:val="125"/>
          <w:marBottom w:val="0"/>
          <w:divBdr>
            <w:top w:val="none" w:sz="0" w:space="0" w:color="auto"/>
            <w:left w:val="none" w:sz="0" w:space="0" w:color="auto"/>
            <w:bottom w:val="none" w:sz="0" w:space="0" w:color="auto"/>
            <w:right w:val="none" w:sz="0" w:space="0" w:color="auto"/>
          </w:divBdr>
        </w:div>
        <w:div w:id="1821119759">
          <w:marLeft w:val="432"/>
          <w:marRight w:val="0"/>
          <w:marTop w:val="125"/>
          <w:marBottom w:val="0"/>
          <w:divBdr>
            <w:top w:val="none" w:sz="0" w:space="0" w:color="auto"/>
            <w:left w:val="none" w:sz="0" w:space="0" w:color="auto"/>
            <w:bottom w:val="none" w:sz="0" w:space="0" w:color="auto"/>
            <w:right w:val="none" w:sz="0" w:space="0" w:color="auto"/>
          </w:divBdr>
        </w:div>
      </w:divsChild>
    </w:div>
    <w:div w:id="226457715">
      <w:bodyDiv w:val="1"/>
      <w:marLeft w:val="0"/>
      <w:marRight w:val="0"/>
      <w:marTop w:val="0"/>
      <w:marBottom w:val="0"/>
      <w:divBdr>
        <w:top w:val="none" w:sz="0" w:space="0" w:color="auto"/>
        <w:left w:val="none" w:sz="0" w:space="0" w:color="auto"/>
        <w:bottom w:val="none" w:sz="0" w:space="0" w:color="auto"/>
        <w:right w:val="none" w:sz="0" w:space="0" w:color="auto"/>
      </w:divBdr>
    </w:div>
    <w:div w:id="726877570">
      <w:bodyDiv w:val="1"/>
      <w:marLeft w:val="0"/>
      <w:marRight w:val="0"/>
      <w:marTop w:val="0"/>
      <w:marBottom w:val="0"/>
      <w:divBdr>
        <w:top w:val="none" w:sz="0" w:space="0" w:color="auto"/>
        <w:left w:val="none" w:sz="0" w:space="0" w:color="auto"/>
        <w:bottom w:val="none" w:sz="0" w:space="0" w:color="auto"/>
        <w:right w:val="none" w:sz="0" w:space="0" w:color="auto"/>
      </w:divBdr>
      <w:divsChild>
        <w:div w:id="1087388117">
          <w:marLeft w:val="432"/>
          <w:marRight w:val="0"/>
          <w:marTop w:val="125"/>
          <w:marBottom w:val="0"/>
          <w:divBdr>
            <w:top w:val="none" w:sz="0" w:space="0" w:color="auto"/>
            <w:left w:val="none" w:sz="0" w:space="0" w:color="auto"/>
            <w:bottom w:val="none" w:sz="0" w:space="0" w:color="auto"/>
            <w:right w:val="none" w:sz="0" w:space="0" w:color="auto"/>
          </w:divBdr>
        </w:div>
      </w:divsChild>
    </w:div>
    <w:div w:id="983434949">
      <w:bodyDiv w:val="1"/>
      <w:marLeft w:val="0"/>
      <w:marRight w:val="0"/>
      <w:marTop w:val="0"/>
      <w:marBottom w:val="0"/>
      <w:divBdr>
        <w:top w:val="none" w:sz="0" w:space="0" w:color="auto"/>
        <w:left w:val="none" w:sz="0" w:space="0" w:color="auto"/>
        <w:bottom w:val="none" w:sz="0" w:space="0" w:color="auto"/>
        <w:right w:val="none" w:sz="0" w:space="0" w:color="auto"/>
      </w:divBdr>
      <w:divsChild>
        <w:div w:id="221789595">
          <w:marLeft w:val="432"/>
          <w:marRight w:val="0"/>
          <w:marTop w:val="125"/>
          <w:marBottom w:val="0"/>
          <w:divBdr>
            <w:top w:val="none" w:sz="0" w:space="0" w:color="auto"/>
            <w:left w:val="none" w:sz="0" w:space="0" w:color="auto"/>
            <w:bottom w:val="none" w:sz="0" w:space="0" w:color="auto"/>
            <w:right w:val="none" w:sz="0" w:space="0" w:color="auto"/>
          </w:divBdr>
        </w:div>
        <w:div w:id="1083572582">
          <w:marLeft w:val="1008"/>
          <w:marRight w:val="0"/>
          <w:marTop w:val="115"/>
          <w:marBottom w:val="0"/>
          <w:divBdr>
            <w:top w:val="none" w:sz="0" w:space="0" w:color="auto"/>
            <w:left w:val="none" w:sz="0" w:space="0" w:color="auto"/>
            <w:bottom w:val="none" w:sz="0" w:space="0" w:color="auto"/>
            <w:right w:val="none" w:sz="0" w:space="0" w:color="auto"/>
          </w:divBdr>
        </w:div>
        <w:div w:id="1417559076">
          <w:marLeft w:val="1008"/>
          <w:marRight w:val="0"/>
          <w:marTop w:val="115"/>
          <w:marBottom w:val="0"/>
          <w:divBdr>
            <w:top w:val="none" w:sz="0" w:space="0" w:color="auto"/>
            <w:left w:val="none" w:sz="0" w:space="0" w:color="auto"/>
            <w:bottom w:val="none" w:sz="0" w:space="0" w:color="auto"/>
            <w:right w:val="none" w:sz="0" w:space="0" w:color="auto"/>
          </w:divBdr>
        </w:div>
        <w:div w:id="1677421274">
          <w:marLeft w:val="1008"/>
          <w:marRight w:val="0"/>
          <w:marTop w:val="115"/>
          <w:marBottom w:val="0"/>
          <w:divBdr>
            <w:top w:val="none" w:sz="0" w:space="0" w:color="auto"/>
            <w:left w:val="none" w:sz="0" w:space="0" w:color="auto"/>
            <w:bottom w:val="none" w:sz="0" w:space="0" w:color="auto"/>
            <w:right w:val="none" w:sz="0" w:space="0" w:color="auto"/>
          </w:divBdr>
        </w:div>
        <w:div w:id="2019649679">
          <w:marLeft w:val="432"/>
          <w:marRight w:val="0"/>
          <w:marTop w:val="125"/>
          <w:marBottom w:val="0"/>
          <w:divBdr>
            <w:top w:val="none" w:sz="0" w:space="0" w:color="auto"/>
            <w:left w:val="none" w:sz="0" w:space="0" w:color="auto"/>
            <w:bottom w:val="none" w:sz="0" w:space="0" w:color="auto"/>
            <w:right w:val="none" w:sz="0" w:space="0" w:color="auto"/>
          </w:divBdr>
        </w:div>
      </w:divsChild>
    </w:div>
    <w:div w:id="1004015398">
      <w:bodyDiv w:val="1"/>
      <w:marLeft w:val="0"/>
      <w:marRight w:val="0"/>
      <w:marTop w:val="0"/>
      <w:marBottom w:val="0"/>
      <w:divBdr>
        <w:top w:val="none" w:sz="0" w:space="0" w:color="auto"/>
        <w:left w:val="none" w:sz="0" w:space="0" w:color="auto"/>
        <w:bottom w:val="none" w:sz="0" w:space="0" w:color="auto"/>
        <w:right w:val="none" w:sz="0" w:space="0" w:color="auto"/>
      </w:divBdr>
      <w:divsChild>
        <w:div w:id="85999343">
          <w:marLeft w:val="432"/>
          <w:marRight w:val="0"/>
          <w:marTop w:val="125"/>
          <w:marBottom w:val="0"/>
          <w:divBdr>
            <w:top w:val="none" w:sz="0" w:space="0" w:color="auto"/>
            <w:left w:val="none" w:sz="0" w:space="0" w:color="auto"/>
            <w:bottom w:val="none" w:sz="0" w:space="0" w:color="auto"/>
            <w:right w:val="none" w:sz="0" w:space="0" w:color="auto"/>
          </w:divBdr>
        </w:div>
        <w:div w:id="793409592">
          <w:marLeft w:val="1008"/>
          <w:marRight w:val="0"/>
          <w:marTop w:val="115"/>
          <w:marBottom w:val="0"/>
          <w:divBdr>
            <w:top w:val="none" w:sz="0" w:space="0" w:color="auto"/>
            <w:left w:val="none" w:sz="0" w:space="0" w:color="auto"/>
            <w:bottom w:val="none" w:sz="0" w:space="0" w:color="auto"/>
            <w:right w:val="none" w:sz="0" w:space="0" w:color="auto"/>
          </w:divBdr>
        </w:div>
        <w:div w:id="951013230">
          <w:marLeft w:val="432"/>
          <w:marRight w:val="0"/>
          <w:marTop w:val="125"/>
          <w:marBottom w:val="0"/>
          <w:divBdr>
            <w:top w:val="none" w:sz="0" w:space="0" w:color="auto"/>
            <w:left w:val="none" w:sz="0" w:space="0" w:color="auto"/>
            <w:bottom w:val="none" w:sz="0" w:space="0" w:color="auto"/>
            <w:right w:val="none" w:sz="0" w:space="0" w:color="auto"/>
          </w:divBdr>
        </w:div>
        <w:div w:id="1086613397">
          <w:marLeft w:val="1008"/>
          <w:marRight w:val="0"/>
          <w:marTop w:val="115"/>
          <w:marBottom w:val="0"/>
          <w:divBdr>
            <w:top w:val="none" w:sz="0" w:space="0" w:color="auto"/>
            <w:left w:val="none" w:sz="0" w:space="0" w:color="auto"/>
            <w:bottom w:val="none" w:sz="0" w:space="0" w:color="auto"/>
            <w:right w:val="none" w:sz="0" w:space="0" w:color="auto"/>
          </w:divBdr>
        </w:div>
        <w:div w:id="1503086100">
          <w:marLeft w:val="1008"/>
          <w:marRight w:val="0"/>
          <w:marTop w:val="115"/>
          <w:marBottom w:val="0"/>
          <w:divBdr>
            <w:top w:val="none" w:sz="0" w:space="0" w:color="auto"/>
            <w:left w:val="none" w:sz="0" w:space="0" w:color="auto"/>
            <w:bottom w:val="none" w:sz="0" w:space="0" w:color="auto"/>
            <w:right w:val="none" w:sz="0" w:space="0" w:color="auto"/>
          </w:divBdr>
        </w:div>
        <w:div w:id="2143496925">
          <w:marLeft w:val="432"/>
          <w:marRight w:val="0"/>
          <w:marTop w:val="125"/>
          <w:marBottom w:val="0"/>
          <w:divBdr>
            <w:top w:val="none" w:sz="0" w:space="0" w:color="auto"/>
            <w:left w:val="none" w:sz="0" w:space="0" w:color="auto"/>
            <w:bottom w:val="none" w:sz="0" w:space="0" w:color="auto"/>
            <w:right w:val="none" w:sz="0" w:space="0" w:color="auto"/>
          </w:divBdr>
        </w:div>
      </w:divsChild>
    </w:div>
    <w:div w:id="1336297217">
      <w:bodyDiv w:val="1"/>
      <w:marLeft w:val="0"/>
      <w:marRight w:val="0"/>
      <w:marTop w:val="0"/>
      <w:marBottom w:val="0"/>
      <w:divBdr>
        <w:top w:val="none" w:sz="0" w:space="0" w:color="auto"/>
        <w:left w:val="none" w:sz="0" w:space="0" w:color="auto"/>
        <w:bottom w:val="none" w:sz="0" w:space="0" w:color="auto"/>
        <w:right w:val="none" w:sz="0" w:space="0" w:color="auto"/>
      </w:divBdr>
    </w:div>
    <w:div w:id="1536313065">
      <w:bodyDiv w:val="1"/>
      <w:marLeft w:val="0"/>
      <w:marRight w:val="0"/>
      <w:marTop w:val="0"/>
      <w:marBottom w:val="0"/>
      <w:divBdr>
        <w:top w:val="none" w:sz="0" w:space="0" w:color="auto"/>
        <w:left w:val="none" w:sz="0" w:space="0" w:color="auto"/>
        <w:bottom w:val="none" w:sz="0" w:space="0" w:color="auto"/>
        <w:right w:val="none" w:sz="0" w:space="0" w:color="auto"/>
      </w:divBdr>
      <w:divsChild>
        <w:div w:id="278150439">
          <w:marLeft w:val="432"/>
          <w:marRight w:val="0"/>
          <w:marTop w:val="125"/>
          <w:marBottom w:val="0"/>
          <w:divBdr>
            <w:top w:val="none" w:sz="0" w:space="0" w:color="auto"/>
            <w:left w:val="none" w:sz="0" w:space="0" w:color="auto"/>
            <w:bottom w:val="none" w:sz="0" w:space="0" w:color="auto"/>
            <w:right w:val="none" w:sz="0" w:space="0" w:color="auto"/>
          </w:divBdr>
        </w:div>
        <w:div w:id="640380134">
          <w:marLeft w:val="1008"/>
          <w:marRight w:val="0"/>
          <w:marTop w:val="115"/>
          <w:marBottom w:val="0"/>
          <w:divBdr>
            <w:top w:val="none" w:sz="0" w:space="0" w:color="auto"/>
            <w:left w:val="none" w:sz="0" w:space="0" w:color="auto"/>
            <w:bottom w:val="none" w:sz="0" w:space="0" w:color="auto"/>
            <w:right w:val="none" w:sz="0" w:space="0" w:color="auto"/>
          </w:divBdr>
        </w:div>
        <w:div w:id="1182814622">
          <w:marLeft w:val="432"/>
          <w:marRight w:val="0"/>
          <w:marTop w:val="125"/>
          <w:marBottom w:val="0"/>
          <w:divBdr>
            <w:top w:val="none" w:sz="0" w:space="0" w:color="auto"/>
            <w:left w:val="none" w:sz="0" w:space="0" w:color="auto"/>
            <w:bottom w:val="none" w:sz="0" w:space="0" w:color="auto"/>
            <w:right w:val="none" w:sz="0" w:space="0" w:color="auto"/>
          </w:divBdr>
        </w:div>
        <w:div w:id="1304197064">
          <w:marLeft w:val="432"/>
          <w:marRight w:val="0"/>
          <w:marTop w:val="125"/>
          <w:marBottom w:val="0"/>
          <w:divBdr>
            <w:top w:val="none" w:sz="0" w:space="0" w:color="auto"/>
            <w:left w:val="none" w:sz="0" w:space="0" w:color="auto"/>
            <w:bottom w:val="none" w:sz="0" w:space="0" w:color="auto"/>
            <w:right w:val="none" w:sz="0" w:space="0" w:color="auto"/>
          </w:divBdr>
        </w:div>
        <w:div w:id="1686513361">
          <w:marLeft w:val="1008"/>
          <w:marRight w:val="0"/>
          <w:marTop w:val="115"/>
          <w:marBottom w:val="0"/>
          <w:divBdr>
            <w:top w:val="none" w:sz="0" w:space="0" w:color="auto"/>
            <w:left w:val="none" w:sz="0" w:space="0" w:color="auto"/>
            <w:bottom w:val="none" w:sz="0" w:space="0" w:color="auto"/>
            <w:right w:val="none" w:sz="0" w:space="0" w:color="auto"/>
          </w:divBdr>
        </w:div>
        <w:div w:id="1967274248">
          <w:marLeft w:val="1008"/>
          <w:marRight w:val="0"/>
          <w:marTop w:val="115"/>
          <w:marBottom w:val="0"/>
          <w:divBdr>
            <w:top w:val="none" w:sz="0" w:space="0" w:color="auto"/>
            <w:left w:val="none" w:sz="0" w:space="0" w:color="auto"/>
            <w:bottom w:val="none" w:sz="0" w:space="0" w:color="auto"/>
            <w:right w:val="none" w:sz="0" w:space="0" w:color="auto"/>
          </w:divBdr>
        </w:div>
      </w:divsChild>
    </w:div>
    <w:div w:id="1682122954">
      <w:bodyDiv w:val="1"/>
      <w:marLeft w:val="0"/>
      <w:marRight w:val="0"/>
      <w:marTop w:val="0"/>
      <w:marBottom w:val="0"/>
      <w:divBdr>
        <w:top w:val="none" w:sz="0" w:space="0" w:color="auto"/>
        <w:left w:val="none" w:sz="0" w:space="0" w:color="auto"/>
        <w:bottom w:val="none" w:sz="0" w:space="0" w:color="auto"/>
        <w:right w:val="none" w:sz="0" w:space="0" w:color="auto"/>
      </w:divBdr>
    </w:div>
    <w:div w:id="1833181264">
      <w:bodyDiv w:val="1"/>
      <w:marLeft w:val="0"/>
      <w:marRight w:val="0"/>
      <w:marTop w:val="0"/>
      <w:marBottom w:val="0"/>
      <w:divBdr>
        <w:top w:val="none" w:sz="0" w:space="0" w:color="auto"/>
        <w:left w:val="none" w:sz="0" w:space="0" w:color="auto"/>
        <w:bottom w:val="none" w:sz="0" w:space="0" w:color="auto"/>
        <w:right w:val="none" w:sz="0" w:space="0" w:color="auto"/>
      </w:divBdr>
      <w:divsChild>
        <w:div w:id="1427574534">
          <w:marLeft w:val="432"/>
          <w:marRight w:val="0"/>
          <w:marTop w:val="125"/>
          <w:marBottom w:val="0"/>
          <w:divBdr>
            <w:top w:val="none" w:sz="0" w:space="0" w:color="auto"/>
            <w:left w:val="none" w:sz="0" w:space="0" w:color="auto"/>
            <w:bottom w:val="none" w:sz="0" w:space="0" w:color="auto"/>
            <w:right w:val="none" w:sz="0" w:space="0" w:color="auto"/>
          </w:divBdr>
        </w:div>
      </w:divsChild>
    </w:div>
    <w:div w:id="21191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google.pl/url?sa=t&amp;source=web&amp;ct=res&amp;cd=1&amp;ved=0CBQQFjAA&amp;url=http%3A%2F%2Fisap.sejm.gov.pl%2FDetailsServlet%3Fid%3DWDU20010971051&amp;rct=j&amp;q=ustawa+z+6+lipca+2001+o+zachowaniu+narodowego+charakteru+strategicznych+zasob%C3%B3w+naturalnych+kraju&amp;ei=qRUATOC2EpCvOKSbzbUO&amp;usg=AFQjCNFL0OewpsvChXgfWTvwzcqp7y3-0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E3D6-EC54-4B9C-9B54-4879DB5B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7452</Words>
  <Characters>44712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52060</CharactersWithSpaces>
  <SharedDoc>false</SharedDoc>
  <HLinks>
    <vt:vector size="6" baseType="variant">
      <vt:variant>
        <vt:i4>2228340</vt:i4>
      </vt:variant>
      <vt:variant>
        <vt:i4>0</vt:i4>
      </vt:variant>
      <vt:variant>
        <vt:i4>0</vt:i4>
      </vt:variant>
      <vt:variant>
        <vt:i4>5</vt:i4>
      </vt:variant>
      <vt:variant>
        <vt:lpwstr>http://www.google.pl/url?sa=t&amp;source=web&amp;ct=res&amp;cd=1&amp;ved=0CBQQFjAA&amp;url=http%3A%2F%2Fisap.sejm.gov.pl%2FDetailsServlet%3Fid%3DWDU20010971051&amp;rct=j&amp;q=ustawa+z+6+lipca+2001+o+zachowaniu+narodowego+charakteru+strategicznych+zasob%C3%B3w+naturalnych+kraju&amp;ei=qRUATOC2EpCvOKSbzbUO&amp;usg=AFQjCNFL0OewpsvChXgfWTvwzcqp7y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1</cp:lastModifiedBy>
  <cp:revision>2</cp:revision>
  <cp:lastPrinted>2012-01-31T15:49:00Z</cp:lastPrinted>
  <dcterms:created xsi:type="dcterms:W3CDTF">2016-01-22T10:02:00Z</dcterms:created>
  <dcterms:modified xsi:type="dcterms:W3CDTF">2016-01-22T10:02:00Z</dcterms:modified>
</cp:coreProperties>
</file>