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C7" w:rsidRDefault="00F40933">
      <w:r>
        <w:t>Dr hab. Ewa Nowak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Lublin, 1 października 2015 r.</w:t>
      </w:r>
    </w:p>
    <w:p w:rsidR="00F40933" w:rsidRDefault="00F40933">
      <w:r>
        <w:t>Zakład Dziennikarstwa</w:t>
      </w:r>
    </w:p>
    <w:p w:rsidR="00F40933" w:rsidRDefault="00F40933">
      <w:r>
        <w:t>Wydział Politologii UMCS</w:t>
      </w:r>
    </w:p>
    <w:p w:rsidR="00F40933" w:rsidRDefault="00F40933"/>
    <w:p w:rsidR="00F40933" w:rsidRDefault="00F40933" w:rsidP="00F40933">
      <w:pPr>
        <w:jc w:val="center"/>
      </w:pPr>
      <w:r>
        <w:t>PUBLIC RELATIONS</w:t>
      </w:r>
    </w:p>
    <w:p w:rsidR="00F40933" w:rsidRDefault="00F40933" w:rsidP="00F40933">
      <w:pPr>
        <w:jc w:val="center"/>
      </w:pPr>
      <w:r>
        <w:t>ISNTYTUCJI BEZPIECZEŃSTWA PUBLICZNEGO</w:t>
      </w:r>
    </w:p>
    <w:p w:rsidR="00F40933" w:rsidRDefault="00F40933" w:rsidP="00F40933">
      <w:pPr>
        <w:jc w:val="center"/>
      </w:pPr>
      <w:r>
        <w:t>Sylabus</w:t>
      </w:r>
    </w:p>
    <w:p w:rsidR="00F40933" w:rsidRDefault="00F40933" w:rsidP="00F40933">
      <w:pPr>
        <w:jc w:val="center"/>
      </w:pPr>
      <w:proofErr w:type="spellStart"/>
      <w:r>
        <w:t>Sem</w:t>
      </w:r>
      <w:proofErr w:type="spellEnd"/>
      <w:r>
        <w:t>. zim. 2015/2016</w:t>
      </w:r>
    </w:p>
    <w:p w:rsidR="00F40933" w:rsidRDefault="00F40933" w:rsidP="00F40933"/>
    <w:p w:rsidR="00F40933" w:rsidRDefault="00F40933" w:rsidP="00F40933">
      <w:r>
        <w:t>Treści programowe przedmiotu:</w:t>
      </w:r>
    </w:p>
    <w:p w:rsidR="00F40933" w:rsidRDefault="00F40933" w:rsidP="007A6C3B">
      <w:pPr>
        <w:pStyle w:val="Akapitzlist"/>
        <w:numPr>
          <w:ilvl w:val="0"/>
          <w:numId w:val="1"/>
        </w:numPr>
      </w:pPr>
      <w:r>
        <w:t>Public Relations – przedmiot zainteresowania teorii i praktyki PR</w:t>
      </w:r>
    </w:p>
    <w:p w:rsidR="00F40933" w:rsidRDefault="00F40933" w:rsidP="00F40933">
      <w:pPr>
        <w:pStyle w:val="Akapitzlist"/>
        <w:numPr>
          <w:ilvl w:val="0"/>
          <w:numId w:val="1"/>
        </w:numPr>
      </w:pPr>
      <w:r>
        <w:t>Specyfika PR instytucji bezpieczeństwa</w:t>
      </w:r>
      <w:r w:rsidR="000E1836">
        <w:t xml:space="preserve"> publicznego (służb mundurowych; organizacja służb prasowych)</w:t>
      </w:r>
    </w:p>
    <w:p w:rsidR="000E1836" w:rsidRDefault="000E1836" w:rsidP="00F40933">
      <w:pPr>
        <w:pStyle w:val="Akapitzlist"/>
        <w:numPr>
          <w:ilvl w:val="0"/>
          <w:numId w:val="1"/>
        </w:numPr>
      </w:pPr>
      <w:r>
        <w:t>Zasady etyki w PR</w:t>
      </w:r>
    </w:p>
    <w:p w:rsidR="000E1836" w:rsidRDefault="000E1836" w:rsidP="00F40933">
      <w:pPr>
        <w:pStyle w:val="Akapitzlist"/>
        <w:numPr>
          <w:ilvl w:val="0"/>
          <w:numId w:val="1"/>
        </w:numPr>
      </w:pPr>
      <w:r>
        <w:t xml:space="preserve">Faza </w:t>
      </w:r>
      <w:proofErr w:type="spellStart"/>
      <w:r>
        <w:t>przedrealizacyjna</w:t>
      </w:r>
      <w:proofErr w:type="spellEnd"/>
      <w:r>
        <w:t xml:space="preserve"> w procesie PR (analiza stanu wyjściowego i programowanie)</w:t>
      </w:r>
    </w:p>
    <w:p w:rsidR="00FD0FFF" w:rsidRDefault="00FD0FFF" w:rsidP="00FD0FFF">
      <w:pPr>
        <w:pStyle w:val="Akapitzlist"/>
        <w:numPr>
          <w:ilvl w:val="0"/>
          <w:numId w:val="1"/>
        </w:numPr>
      </w:pPr>
      <w:r>
        <w:t>Narzędzia PR i zasady ich stosowania</w:t>
      </w:r>
    </w:p>
    <w:p w:rsidR="00FD0FFF" w:rsidRDefault="00FD0FFF" w:rsidP="00FD0FFF">
      <w:pPr>
        <w:pStyle w:val="Akapitzlist"/>
        <w:numPr>
          <w:ilvl w:val="0"/>
          <w:numId w:val="3"/>
        </w:numPr>
      </w:pPr>
      <w:r>
        <w:t>Wygłaszanie przemówień, prezentacje, konferencje</w:t>
      </w:r>
    </w:p>
    <w:p w:rsidR="00FD0FFF" w:rsidRDefault="00FD0FFF" w:rsidP="00FD0FFF">
      <w:pPr>
        <w:pStyle w:val="Akapitzlist"/>
        <w:numPr>
          <w:ilvl w:val="0"/>
          <w:numId w:val="3"/>
        </w:numPr>
      </w:pPr>
      <w:r>
        <w:t>System identyfikacji wizualnej, formy drukowane</w:t>
      </w:r>
    </w:p>
    <w:p w:rsidR="00FD0FFF" w:rsidRDefault="00FD0FFF" w:rsidP="00FD0FFF">
      <w:pPr>
        <w:pStyle w:val="Akapitzlist"/>
        <w:numPr>
          <w:ilvl w:val="0"/>
          <w:numId w:val="3"/>
        </w:numPr>
      </w:pPr>
      <w:r>
        <w:t>Formy video</w:t>
      </w:r>
    </w:p>
    <w:p w:rsidR="00FD0FFF" w:rsidRDefault="00FD0FFF" w:rsidP="00FD0FFF">
      <w:pPr>
        <w:pStyle w:val="Akapitzlist"/>
        <w:numPr>
          <w:ilvl w:val="0"/>
          <w:numId w:val="3"/>
        </w:numPr>
      </w:pPr>
      <w:r>
        <w:t>Imprezy i „Drzwi otwarte”</w:t>
      </w:r>
    </w:p>
    <w:p w:rsidR="00FD0FFF" w:rsidRDefault="00FD0FFF" w:rsidP="00FD0FFF">
      <w:pPr>
        <w:pStyle w:val="Akapitzlist"/>
        <w:numPr>
          <w:ilvl w:val="0"/>
          <w:numId w:val="3"/>
        </w:numPr>
      </w:pPr>
      <w:r>
        <w:t>Konsultacje i doradztwo</w:t>
      </w:r>
    </w:p>
    <w:p w:rsidR="00F40933" w:rsidRDefault="00AC29D6" w:rsidP="00F40933">
      <w:pPr>
        <w:pStyle w:val="Akapitzlist"/>
        <w:numPr>
          <w:ilvl w:val="0"/>
          <w:numId w:val="1"/>
        </w:numPr>
      </w:pPr>
      <w:r>
        <w:t>Media relations</w:t>
      </w:r>
    </w:p>
    <w:p w:rsidR="007A6C3B" w:rsidRDefault="00AC29D6" w:rsidP="007A6C3B">
      <w:pPr>
        <w:pStyle w:val="Akapitzlist"/>
        <w:numPr>
          <w:ilvl w:val="0"/>
          <w:numId w:val="2"/>
        </w:numPr>
      </w:pPr>
      <w:r>
        <w:t>Zasady i formy współpracy z dziennikarzami</w:t>
      </w:r>
    </w:p>
    <w:p w:rsidR="00AC29D6" w:rsidRDefault="00AC29D6" w:rsidP="007A6C3B">
      <w:pPr>
        <w:pStyle w:val="Akapitzlist"/>
        <w:numPr>
          <w:ilvl w:val="0"/>
          <w:numId w:val="2"/>
        </w:numPr>
      </w:pPr>
      <w:r>
        <w:t>Komunikacja pisemna</w:t>
      </w:r>
    </w:p>
    <w:p w:rsidR="00AC29D6" w:rsidRDefault="00AC29D6" w:rsidP="007A6C3B">
      <w:pPr>
        <w:pStyle w:val="Akapitzlist"/>
        <w:numPr>
          <w:ilvl w:val="0"/>
          <w:numId w:val="2"/>
        </w:numPr>
      </w:pPr>
      <w:r>
        <w:t>Komunikacja osobista</w:t>
      </w:r>
    </w:p>
    <w:p w:rsidR="00AC29D6" w:rsidRDefault="00AC29D6" w:rsidP="00AC29D6">
      <w:pPr>
        <w:pStyle w:val="Akapitzlist"/>
        <w:numPr>
          <w:ilvl w:val="0"/>
          <w:numId w:val="1"/>
        </w:numPr>
      </w:pPr>
      <w:r>
        <w:t>PR wewnętrzny</w:t>
      </w:r>
    </w:p>
    <w:p w:rsidR="00AC29D6" w:rsidRDefault="00AC29D6" w:rsidP="00AC29D6">
      <w:pPr>
        <w:pStyle w:val="Akapitzlist"/>
        <w:numPr>
          <w:ilvl w:val="0"/>
          <w:numId w:val="1"/>
        </w:numPr>
      </w:pPr>
      <w:r>
        <w:t xml:space="preserve"> Faza ewaluacji</w:t>
      </w:r>
    </w:p>
    <w:p w:rsidR="00AC29D6" w:rsidRDefault="00AC29D6" w:rsidP="00AC29D6">
      <w:pPr>
        <w:pStyle w:val="Akapitzlist"/>
      </w:pPr>
    </w:p>
    <w:p w:rsidR="00EB28F0" w:rsidRDefault="00EB28F0" w:rsidP="00AC29D6">
      <w:pPr>
        <w:pStyle w:val="Akapitzlist"/>
      </w:pPr>
      <w:r>
        <w:t>Zasady uzyskiwania zaliczenia: obecność i aktywność na zajęciach, kolokwium.</w:t>
      </w:r>
      <w:bookmarkStart w:id="0" w:name="_GoBack"/>
      <w:bookmarkEnd w:id="0"/>
    </w:p>
    <w:p w:rsidR="00AC29D6" w:rsidRDefault="00AC29D6" w:rsidP="00AC29D6"/>
    <w:p w:rsidR="00AC29D6" w:rsidRDefault="00AC29D6" w:rsidP="00AC29D6"/>
    <w:p w:rsidR="000E1836" w:rsidRDefault="000E1836" w:rsidP="00AC29D6">
      <w:pPr>
        <w:pStyle w:val="Akapitzlist"/>
        <w:ind w:left="1080"/>
      </w:pPr>
    </w:p>
    <w:p w:rsidR="00F40933" w:rsidRDefault="00F40933" w:rsidP="00F40933"/>
    <w:p w:rsidR="00F40933" w:rsidRDefault="00F40933" w:rsidP="00F40933"/>
    <w:p w:rsidR="00F40933" w:rsidRDefault="00F40933" w:rsidP="00F40933">
      <w:r>
        <w:t>Literatura obowiązkowa:</w:t>
      </w:r>
    </w:p>
    <w:p w:rsidR="00F40933" w:rsidRDefault="00F40933" w:rsidP="00F40933">
      <w:r>
        <w:lastRenderedPageBreak/>
        <w:t xml:space="preserve">S. Gawroński, </w:t>
      </w:r>
      <w:r>
        <w:rPr>
          <w:i/>
        </w:rPr>
        <w:t xml:space="preserve">Media Relations służb mundurowych w Polsce. Analiza wybranych formacji, </w:t>
      </w:r>
      <w:r>
        <w:t>Kraków-Rzeszów-Zamość 2011.</w:t>
      </w:r>
    </w:p>
    <w:p w:rsidR="007A6C3B" w:rsidRDefault="007A6C3B" w:rsidP="00F40933">
      <w:r>
        <w:t xml:space="preserve">K. </w:t>
      </w:r>
      <w:proofErr w:type="spellStart"/>
      <w:r>
        <w:t>Wojcik</w:t>
      </w:r>
      <w:proofErr w:type="spellEnd"/>
      <w:r>
        <w:t xml:space="preserve">, </w:t>
      </w:r>
      <w:r>
        <w:rPr>
          <w:i/>
        </w:rPr>
        <w:t xml:space="preserve">Public Relations. Wiarygodny dialog z otoczeniem, </w:t>
      </w:r>
      <w:r>
        <w:t>Warszawa 2013.</w:t>
      </w:r>
    </w:p>
    <w:p w:rsidR="007A6C3B" w:rsidRPr="007A6C3B" w:rsidRDefault="007A6C3B" w:rsidP="00F40933"/>
    <w:p w:rsidR="00F40933" w:rsidRPr="00F40933" w:rsidRDefault="00F40933" w:rsidP="00F40933"/>
    <w:sectPr w:rsidR="00F40933" w:rsidRPr="00F40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40F3"/>
    <w:multiLevelType w:val="hybridMultilevel"/>
    <w:tmpl w:val="85EE7E4E"/>
    <w:lvl w:ilvl="0" w:tplc="E7D43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5B3BF3"/>
    <w:multiLevelType w:val="hybridMultilevel"/>
    <w:tmpl w:val="2D1CFE64"/>
    <w:lvl w:ilvl="0" w:tplc="C7F8ED5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75791"/>
    <w:multiLevelType w:val="hybridMultilevel"/>
    <w:tmpl w:val="7DC6A112"/>
    <w:lvl w:ilvl="0" w:tplc="B9DA6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33"/>
    <w:rsid w:val="000E1836"/>
    <w:rsid w:val="007A6C3B"/>
    <w:rsid w:val="00A37EC7"/>
    <w:rsid w:val="00AC29D6"/>
    <w:rsid w:val="00EB28F0"/>
    <w:rsid w:val="00F40933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2015-11-04T09:30:00Z</dcterms:created>
  <dcterms:modified xsi:type="dcterms:W3CDTF">2015-11-04T10:24:00Z</dcterms:modified>
</cp:coreProperties>
</file>