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0C" w:rsidRDefault="00A0550C" w:rsidP="00A0550C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UMOWA NAJMU nr </w:t>
      </w:r>
    </w:p>
    <w:p w:rsidR="00A0550C" w:rsidRDefault="00A0550C" w:rsidP="00A0550C">
      <w:pPr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</w:t>
      </w:r>
      <w:r w:rsidR="00E52043">
        <w:rPr>
          <w:rFonts w:ascii="Arial" w:hAnsi="Arial" w:cs="Arial"/>
          <w:sz w:val="22"/>
          <w:szCs w:val="22"/>
        </w:rPr>
        <w:t xml:space="preserve">Lublinie w dniu  </w:t>
      </w:r>
      <w:r w:rsidR="00B06AA9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pomiędzy </w:t>
      </w:r>
    </w:p>
    <w:p w:rsidR="00A0550C" w:rsidRDefault="00A0550C" w:rsidP="00A055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Uniwersytetem Marii Curie-Skłodowskiej w Lublinie, 20-031 Lublin, pl. Marii Curie-</w:t>
      </w:r>
      <w:r>
        <w:rPr>
          <w:rFonts w:ascii="Arial" w:hAnsi="Arial" w:cs="Arial"/>
          <w:color w:val="000000"/>
          <w:sz w:val="22"/>
          <w:szCs w:val="22"/>
        </w:rPr>
        <w:t>Skłodowskiej 5,  NIP 712-010-36-92 ,REGON  000001353</w:t>
      </w: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reprezentowanym przez: </w:t>
      </w:r>
    </w:p>
    <w:p w:rsidR="00A0550C" w:rsidRDefault="00A0550C" w:rsidP="00A055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inż. Renatę </w:t>
      </w:r>
      <w:proofErr w:type="spellStart"/>
      <w:r>
        <w:rPr>
          <w:rFonts w:ascii="Arial" w:hAnsi="Arial" w:cs="Arial"/>
          <w:sz w:val="22"/>
          <w:szCs w:val="22"/>
        </w:rPr>
        <w:t>Bylicką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Zastępcę Kanclerza ds. Techniczno-Majątkowych  działającą na podstawie pełnomocnictwa Nr 192/2011/P z dnia 16 maja 2011 r</w:t>
      </w:r>
      <w:r>
        <w:rPr>
          <w:rFonts w:ascii="Arial" w:hAnsi="Arial" w:cs="Arial"/>
          <w:i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które to </w:t>
      </w:r>
      <w:r>
        <w:rPr>
          <w:rFonts w:ascii="Arial" w:hAnsi="Arial" w:cs="Arial"/>
          <w:color w:val="000000"/>
          <w:sz w:val="22"/>
          <w:szCs w:val="22"/>
        </w:rPr>
        <w:t>pełnomocnictwo nie zostało odwołane,</w:t>
      </w:r>
    </w:p>
    <w:p w:rsidR="00A0550C" w:rsidRDefault="00A0550C" w:rsidP="00A0550C">
      <w:pPr>
        <w:rPr>
          <w:rFonts w:ascii="Arial" w:hAnsi="Arial" w:cs="Arial"/>
          <w:i/>
          <w:sz w:val="22"/>
          <w:szCs w:val="22"/>
        </w:rPr>
      </w:pP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„UMCS”, </w:t>
      </w:r>
    </w:p>
    <w:p w:rsidR="00A0550C" w:rsidRDefault="00A0550C" w:rsidP="00A0550C">
      <w:pPr>
        <w:pStyle w:val="Tekstpodstawowy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777AD6" w:rsidRDefault="00777AD6" w:rsidP="00A0550C">
      <w:pPr>
        <w:jc w:val="both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777AD6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, REGON </w:t>
      </w:r>
    </w:p>
    <w:p w:rsidR="00A0550C" w:rsidRDefault="00A0550C" w:rsidP="00A05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550C" w:rsidRDefault="00A0550C" w:rsidP="00A055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 dalej  „NAJEMCĄ”</w:t>
      </w:r>
    </w:p>
    <w:p w:rsidR="00A0550C" w:rsidRDefault="00A0550C" w:rsidP="00A0550C">
      <w:pPr>
        <w:pStyle w:val="umowaTP"/>
        <w:rPr>
          <w:rFonts w:ascii="Arial" w:hAnsi="Arial" w:cs="Arial"/>
          <w:szCs w:val="22"/>
        </w:rPr>
      </w:pPr>
    </w:p>
    <w:p w:rsidR="00A0550C" w:rsidRDefault="00A0550C" w:rsidP="00A0550C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następującej treści: </w:t>
      </w:r>
    </w:p>
    <w:p w:rsidR="00A0550C" w:rsidRDefault="00A0550C" w:rsidP="00A0550C">
      <w:pPr>
        <w:pStyle w:val="Tekstpodstawowy"/>
        <w:rPr>
          <w:rFonts w:cs="Arial"/>
          <w:sz w:val="22"/>
          <w:szCs w:val="22"/>
        </w:rPr>
      </w:pPr>
    </w:p>
    <w:p w:rsidR="00A0550C" w:rsidRDefault="00A0550C" w:rsidP="00A0550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PRZEDMIOT UMOWY</w:t>
      </w:r>
    </w:p>
    <w:p w:rsidR="00331327" w:rsidRDefault="00331327" w:rsidP="00AD5D8E">
      <w:pPr>
        <w:rPr>
          <w:rFonts w:ascii="Arial" w:hAnsi="Arial" w:cs="Arial"/>
          <w:b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502CCD" w:rsidRDefault="00502CCD" w:rsidP="00502CCD">
      <w:pPr>
        <w:pStyle w:val="Tekstpodstawowy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UMCS oświadcza, że jest  właścicielem nieruchomości gruntowej oraz nieruchomości budynkowej posadowionej na przedmiotowym gruncie, położonej w Lublinie, oznaczonej w ewidencji gruntów i budynków, prowadzonej przez Urząd Miasta Lublin, jako działka numer  1/8.</w:t>
      </w:r>
    </w:p>
    <w:p w:rsidR="00502CCD" w:rsidRDefault="00502CCD" w:rsidP="00502CCD">
      <w:pPr>
        <w:pStyle w:val="Tekstpodstawowy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Stan prawny nieruchomości, o której mowa w ust. 1 został ujawniony w księdze wieczystej KW nr LU1I/00182206/1 prowadzonej przez Sąd Rejonowy w Lublinie. </w:t>
      </w:r>
    </w:p>
    <w:p w:rsidR="00502CCD" w:rsidRDefault="00502CCD" w:rsidP="00502CCD">
      <w:pPr>
        <w:pStyle w:val="Tekstpodstawowy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UMCS oświadcza, że Przedmiot najmu nie jest obciążony prawami osób trzecich </w:t>
      </w:r>
      <w:r>
        <w:rPr>
          <w:rFonts w:cs="Arial"/>
          <w:color w:val="000000"/>
          <w:sz w:val="22"/>
          <w:szCs w:val="22"/>
        </w:rPr>
        <w:br/>
        <w:t xml:space="preserve">w sposób ograniczający korzystanie z niego przez Najemcę. 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331327" w:rsidRDefault="00331327" w:rsidP="00A0550C">
      <w:pPr>
        <w:jc w:val="center"/>
        <w:rPr>
          <w:rFonts w:ascii="Arial" w:hAnsi="Arial" w:cs="Arial"/>
          <w:b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A0550C" w:rsidRDefault="00A0550C" w:rsidP="00A0550C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UMCS oddaje Najemcy do używania</w:t>
      </w:r>
      <w:r>
        <w:rPr>
          <w:rFonts w:cs="Arial"/>
          <w:i/>
          <w:sz w:val="22"/>
          <w:szCs w:val="22"/>
        </w:rPr>
        <w:t>:</w:t>
      </w:r>
    </w:p>
    <w:p w:rsidR="00502CCD" w:rsidRDefault="00A0550C" w:rsidP="00502CCD">
      <w:pPr>
        <w:pStyle w:val="Tekstpodstawowy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Część nieruchomości wymienionej w §1 umowy, obejmującej lokal położony w budynku   </w:t>
      </w:r>
      <w:r w:rsidR="00502CCD">
        <w:rPr>
          <w:rFonts w:cs="Arial"/>
          <w:sz w:val="22"/>
          <w:szCs w:val="22"/>
        </w:rPr>
        <w:t xml:space="preserve">                     Wydziału Ekonomicznego, Pl. M. C. Skłodowskie 5 w Lublinie</w:t>
      </w:r>
      <w:r w:rsidR="00777AD6">
        <w:rPr>
          <w:rFonts w:cs="Arial"/>
          <w:sz w:val="22"/>
          <w:szCs w:val="22"/>
        </w:rPr>
        <w:t xml:space="preserve">  </w:t>
      </w:r>
      <w:r w:rsidR="00502CCD">
        <w:rPr>
          <w:rFonts w:cs="Arial"/>
          <w:sz w:val="22"/>
          <w:szCs w:val="22"/>
        </w:rPr>
        <w:t xml:space="preserve">składający się z jednego głównego  i dwóch pomocniczych  pomieszczeń  o powierzchni użytkowej  135 m². </w:t>
      </w:r>
    </w:p>
    <w:p w:rsidR="00A0550C" w:rsidRPr="00AD5D8E" w:rsidRDefault="00777AD6" w:rsidP="00AD5D8E">
      <w:pPr>
        <w:pStyle w:val="Tekstpodstawowy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</w:p>
    <w:p w:rsidR="00331327" w:rsidRDefault="00331327" w:rsidP="00A0550C">
      <w:pPr>
        <w:jc w:val="center"/>
        <w:rPr>
          <w:rFonts w:ascii="Arial" w:hAnsi="Arial" w:cs="Arial"/>
          <w:b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A0550C" w:rsidRDefault="00A0550C" w:rsidP="00A0550C">
      <w:pPr>
        <w:tabs>
          <w:tab w:val="num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Przekazanie przedmiotu najmu Najemcy nastąpi na podstawie protokołu zdawczo- odbiorczego, który stanowi Załącznik nr 1 do umowy.</w:t>
      </w:r>
    </w:p>
    <w:p w:rsidR="00A0550C" w:rsidRDefault="00A0550C" w:rsidP="00A0550C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Przedmiot najmu będzie wykorzystywany przez Najemcę wyłącznie na cele bezpośrednio związane z jego działalnością tj.. </w:t>
      </w:r>
    </w:p>
    <w:p w:rsidR="00E52043" w:rsidRDefault="00E52043" w:rsidP="00A0550C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0550C">
        <w:rPr>
          <w:rFonts w:ascii="Arial" w:hAnsi="Arial" w:cs="Arial"/>
          <w:sz w:val="22"/>
          <w:szCs w:val="22"/>
        </w:rPr>
        <w:t>.</w:t>
      </w:r>
      <w:r w:rsidR="00A0550C">
        <w:rPr>
          <w:rFonts w:ascii="Arial" w:hAnsi="Arial" w:cs="Arial"/>
          <w:sz w:val="22"/>
          <w:szCs w:val="22"/>
        </w:rPr>
        <w:tab/>
        <w:t xml:space="preserve">Najemca oświadcza, że zapoznał się ze stanem przedmiotu najmu i nie wnosi do niego zastrzeżeń, uznając, iż przedmiot najmu znajduje się w stanie przydatnym do umówionego celu. Ewentualne dodatkowe prace dostosowawcze mające na celu umożliwienie pełnego wykorzystania lokalu dla potrzeb Najemcy obciążają Najemcę, </w:t>
      </w:r>
      <w:r w:rsidR="00A0550C">
        <w:rPr>
          <w:rFonts w:ascii="Arial" w:hAnsi="Arial" w:cs="Arial"/>
          <w:sz w:val="22"/>
          <w:szCs w:val="22"/>
        </w:rPr>
        <w:br/>
        <w:t>z zastrzeżeniem § 4 ust. 3 i 4 umowy, na co Najemca wyraża zgodę.</w:t>
      </w:r>
    </w:p>
    <w:p w:rsidR="00A0550C" w:rsidRDefault="00E52043" w:rsidP="00C515AB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A0550C">
        <w:rPr>
          <w:rFonts w:ascii="Arial" w:hAnsi="Arial" w:cs="Arial"/>
          <w:sz w:val="22"/>
          <w:szCs w:val="22"/>
        </w:rPr>
        <w:t xml:space="preserve"> UMCS nie ponosi odpowiedzialności z tytułu odmowy wydania Najemcy jakichkolwiek zezwoleń, koncesji lub innych decyzji właściwych organów dotyczących działalności, o której mowa w ust. 2 i to niezależnie od jej przyczyny. To samo dotyczy ich cofnięcia, uchylenia lub utraty mocy obowiązującej z jakiejkolwiek przyczyny. Ryzyko tych zdarzeń ponosi Najemca. </w:t>
      </w:r>
    </w:p>
    <w:p w:rsidR="00A0550C" w:rsidRDefault="00A0550C" w:rsidP="00A0550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D5D8E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PRAWA I OBOWIĄZKI STRON</w:t>
      </w: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A0550C" w:rsidRDefault="00A0550C" w:rsidP="00A0550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nie ma prawa do podnajmu ani do oddania do nieodpłatnego używania całości lub części przedmiotu najmu bez uprzedniej pisemnej zgody UMCS.</w:t>
      </w:r>
    </w:p>
    <w:p w:rsidR="00A0550C" w:rsidRDefault="00A0550C" w:rsidP="00A0550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 uprzedniej pisemnej zgody UMCS, Najemca nie jest uprawniony do umieszczania w miejscach widocznych na zewnątrz budynku jakichkolwiek reklam i urządzeń </w:t>
      </w:r>
      <w:r>
        <w:rPr>
          <w:rFonts w:ascii="Arial" w:hAnsi="Arial" w:cs="Arial"/>
          <w:sz w:val="22"/>
          <w:szCs w:val="22"/>
        </w:rPr>
        <w:br/>
        <w:t>(np. tablice, flagi, anteny).</w:t>
      </w:r>
    </w:p>
    <w:p w:rsidR="00A0550C" w:rsidRDefault="00A0550C" w:rsidP="00E947E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planowane prace adaptacyjne, modernizacyjne i remontowe przedmiotu najmu lub dotyczące jakichkolwiek innych nakładów, powinny być każdorazowo uzgadniane </w:t>
      </w:r>
      <w:r>
        <w:rPr>
          <w:rFonts w:ascii="Arial" w:hAnsi="Arial" w:cs="Arial"/>
          <w:sz w:val="22"/>
          <w:szCs w:val="22"/>
        </w:rPr>
        <w:br/>
        <w:t xml:space="preserve">z UMCS i wymagają jego uprzedniej pisemnej zgody. Koszty tych prac ponosi Najemca, </w:t>
      </w:r>
      <w:r>
        <w:rPr>
          <w:rFonts w:ascii="Arial" w:hAnsi="Arial" w:cs="Arial"/>
          <w:sz w:val="22"/>
          <w:szCs w:val="22"/>
        </w:rPr>
        <w:br/>
        <w:t xml:space="preserve">a UMCS nie ma obowiązku zwrotu kosztów poniesionych przez Najemcę nakładów. </w:t>
      </w:r>
      <w:r>
        <w:rPr>
          <w:rFonts w:ascii="Arial" w:hAnsi="Arial" w:cs="Arial"/>
          <w:sz w:val="22"/>
          <w:szCs w:val="22"/>
        </w:rPr>
        <w:br/>
        <w:t>To samo dotyczy przypadku, gdy nakłady zostały poniesione przez Najemcę bez zgody UMCS.</w:t>
      </w:r>
      <w:r w:rsidR="00E947E9" w:rsidRPr="00E947E9">
        <w:rPr>
          <w:rFonts w:ascii="Arial" w:hAnsi="Arial" w:cs="Arial"/>
          <w:sz w:val="22"/>
          <w:szCs w:val="22"/>
        </w:rPr>
        <w:t xml:space="preserve"> </w:t>
      </w:r>
      <w:r w:rsidR="00E947E9" w:rsidRPr="002318A4">
        <w:rPr>
          <w:rFonts w:ascii="Arial" w:hAnsi="Arial" w:cs="Arial"/>
          <w:sz w:val="22"/>
          <w:szCs w:val="22"/>
        </w:rPr>
        <w:t>Wszystkie  materiały  zużyte  do  remontu  lokalu  po  zakończeniu  najmu  staną się  własnością  Wynajmującego</w:t>
      </w:r>
      <w:r w:rsidR="00E947E9">
        <w:rPr>
          <w:rFonts w:ascii="Arial" w:hAnsi="Arial" w:cs="Arial"/>
          <w:sz w:val="22"/>
          <w:szCs w:val="22"/>
        </w:rPr>
        <w:t>.</w:t>
      </w:r>
    </w:p>
    <w:p w:rsidR="00114BEB" w:rsidRPr="00114BEB" w:rsidRDefault="00114BEB" w:rsidP="00114BEB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po uzyskaniu zgody UMCS na wykonanie prac, o których mowa w ust. 3 powyżej, zobowiązany jest do uzyskania stosownych decyzji administracyjnych </w:t>
      </w:r>
      <w:r>
        <w:rPr>
          <w:rFonts w:ascii="Arial" w:hAnsi="Arial" w:cs="Arial"/>
          <w:sz w:val="22"/>
          <w:szCs w:val="22"/>
        </w:rPr>
        <w:br/>
        <w:t>i spełnienia wymogów wynikających z przepisów Prawa Budowlanego. Najemca jest zobowiązany do przedłożenia UMCS ww. dokumentów na każde jego wezwanie. Niedopełnienie tego obowiązku w ciągu 5 dni od wezwania spowoduje obowiązek zapłaty przez Najemcę kary umownej w wysokości dwukrotnej stawki miesięcznego czynszu, o którym mowa w § 5 ust.1.</w:t>
      </w:r>
    </w:p>
    <w:p w:rsidR="00FD0756" w:rsidRDefault="00FD0756" w:rsidP="00E947E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 zobowiązuje  się </w:t>
      </w:r>
      <w:r w:rsidR="001427EE">
        <w:rPr>
          <w:rFonts w:ascii="Arial" w:hAnsi="Arial" w:cs="Arial"/>
          <w:sz w:val="22"/>
          <w:szCs w:val="22"/>
        </w:rPr>
        <w:t>do przedstawienia projektu  aranżacji oraz wyposażenia lokalu władzom Wydziału oraz odpowiednim służbom eksploatacyjnym UMCS celem zatwierdzenia. Poniesione przez Najemcę nakł</w:t>
      </w:r>
      <w:r w:rsidR="00AD5D8E">
        <w:rPr>
          <w:rFonts w:ascii="Arial" w:hAnsi="Arial" w:cs="Arial"/>
          <w:sz w:val="22"/>
          <w:szCs w:val="22"/>
        </w:rPr>
        <w:t>ady nie będą podlegały zwrotowi</w:t>
      </w:r>
      <w:r w:rsidR="00C7496B">
        <w:rPr>
          <w:rFonts w:ascii="Arial" w:hAnsi="Arial" w:cs="Arial"/>
          <w:sz w:val="22"/>
          <w:szCs w:val="22"/>
        </w:rPr>
        <w:t>.</w:t>
      </w:r>
      <w:r w:rsidR="00C515AB">
        <w:rPr>
          <w:rFonts w:ascii="Arial" w:hAnsi="Arial" w:cs="Arial"/>
          <w:sz w:val="22"/>
          <w:szCs w:val="22"/>
        </w:rPr>
        <w:t xml:space="preserve"> </w:t>
      </w:r>
      <w:r w:rsidR="00C7496B">
        <w:rPr>
          <w:rFonts w:ascii="Arial" w:hAnsi="Arial" w:cs="Arial"/>
          <w:sz w:val="22"/>
          <w:szCs w:val="22"/>
        </w:rPr>
        <w:t>Zatwierdzony projekt aran</w:t>
      </w:r>
      <w:r w:rsidR="00C515AB">
        <w:rPr>
          <w:rFonts w:ascii="Arial" w:hAnsi="Arial" w:cs="Arial"/>
          <w:sz w:val="22"/>
          <w:szCs w:val="22"/>
        </w:rPr>
        <w:t>żacji stanowić będzie integralną</w:t>
      </w:r>
      <w:bookmarkStart w:id="0" w:name="_GoBack"/>
      <w:bookmarkEnd w:id="0"/>
      <w:r w:rsidR="00C7496B">
        <w:rPr>
          <w:rFonts w:ascii="Arial" w:hAnsi="Arial" w:cs="Arial"/>
          <w:sz w:val="22"/>
          <w:szCs w:val="22"/>
        </w:rPr>
        <w:t xml:space="preserve"> część umowy jako</w:t>
      </w:r>
      <w:r w:rsidR="00C515AB">
        <w:rPr>
          <w:rFonts w:ascii="Arial" w:hAnsi="Arial" w:cs="Arial"/>
          <w:sz w:val="22"/>
          <w:szCs w:val="22"/>
        </w:rPr>
        <w:t xml:space="preserve"> </w:t>
      </w:r>
      <w:r w:rsidR="00AD5D8E">
        <w:rPr>
          <w:rFonts w:ascii="Arial" w:hAnsi="Arial" w:cs="Arial"/>
          <w:sz w:val="22"/>
          <w:szCs w:val="22"/>
        </w:rPr>
        <w:t>Załącznik nr 3.</w:t>
      </w:r>
    </w:p>
    <w:p w:rsidR="00C515AB" w:rsidRDefault="00C515AB" w:rsidP="00E947E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15AB">
        <w:rPr>
          <w:rFonts w:ascii="Arial" w:hAnsi="Arial" w:cs="Arial"/>
          <w:sz w:val="22"/>
          <w:szCs w:val="22"/>
        </w:rPr>
        <w:t>O</w:t>
      </w:r>
      <w:r w:rsidR="00E0001E" w:rsidRPr="00C515AB">
        <w:rPr>
          <w:rFonts w:ascii="Arial" w:hAnsi="Arial" w:cs="Arial"/>
          <w:sz w:val="22"/>
          <w:szCs w:val="22"/>
        </w:rPr>
        <w:t>pis planowanej</w:t>
      </w:r>
      <w:r w:rsidR="008F6D06" w:rsidRPr="00C515AB">
        <w:rPr>
          <w:rFonts w:ascii="Arial" w:hAnsi="Arial" w:cs="Arial"/>
          <w:sz w:val="22"/>
          <w:szCs w:val="22"/>
        </w:rPr>
        <w:t xml:space="preserve"> działalności z podaniem oferowanego asortymentu wraz z cenami</w:t>
      </w:r>
      <w:r>
        <w:rPr>
          <w:rFonts w:ascii="Arial" w:hAnsi="Arial" w:cs="Arial"/>
          <w:sz w:val="22"/>
          <w:szCs w:val="22"/>
        </w:rPr>
        <w:t xml:space="preserve"> zawiera </w:t>
      </w:r>
      <w:r w:rsidRPr="00C515AB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. </w:t>
      </w:r>
      <w:r w:rsidRPr="00C515AB">
        <w:rPr>
          <w:rFonts w:ascii="Arial" w:hAnsi="Arial" w:cs="Arial"/>
          <w:sz w:val="22"/>
          <w:szCs w:val="22"/>
        </w:rPr>
        <w:t xml:space="preserve"> </w:t>
      </w:r>
      <w:r w:rsidR="008F6D06" w:rsidRPr="00C515AB">
        <w:rPr>
          <w:rFonts w:ascii="Arial" w:hAnsi="Arial" w:cs="Arial"/>
          <w:sz w:val="22"/>
          <w:szCs w:val="22"/>
        </w:rPr>
        <w:t>Najemca będzie zobowiązany utrzymać przez okres trwania umowy w min.50% zaoferowany asortyment i ceny</w:t>
      </w:r>
      <w:r w:rsidRPr="00C515AB">
        <w:rPr>
          <w:rFonts w:ascii="Arial" w:hAnsi="Arial" w:cs="Arial"/>
          <w:sz w:val="22"/>
          <w:szCs w:val="22"/>
        </w:rPr>
        <w:t>.</w:t>
      </w:r>
    </w:p>
    <w:p w:rsidR="008F6D06" w:rsidRPr="00C515AB" w:rsidRDefault="008F6D06" w:rsidP="00E947E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15AB">
        <w:rPr>
          <w:rFonts w:ascii="Arial" w:hAnsi="Arial" w:cs="Arial"/>
          <w:sz w:val="22"/>
          <w:szCs w:val="22"/>
        </w:rPr>
        <w:t>Najemca wyraża zgodę na prowadzenie przez samorząd</w:t>
      </w:r>
      <w:r w:rsidR="00114BEB" w:rsidRPr="00C515AB">
        <w:rPr>
          <w:rFonts w:ascii="Arial" w:hAnsi="Arial" w:cs="Arial"/>
          <w:sz w:val="22"/>
          <w:szCs w:val="22"/>
        </w:rPr>
        <w:t xml:space="preserve"> studentów monitoringu jakości posiłków,  kultury obsługi i sprawności obsługi (nie częściej niż raz w miesiącu) będącego podstawą do sporządzenia oceny w uzgodnieniu z władzami Wydziału Ekonomicznego. Piąta negatywna opinia będzie podstawą do rozwiązania umowy.</w:t>
      </w:r>
    </w:p>
    <w:p w:rsidR="00717F53" w:rsidRDefault="00A0550C" w:rsidP="00717F53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okoliczności mogących spowodować szkody w przedmiocie najmu, Najemca jest zobowiązany do bezzwłocznego powiadamiania o tym fakcie UMCS lub jego przedstawiciela Pan</w:t>
      </w:r>
      <w:r w:rsidR="00502CCD">
        <w:rPr>
          <w:rFonts w:ascii="Arial" w:hAnsi="Arial" w:cs="Arial"/>
          <w:sz w:val="22"/>
          <w:szCs w:val="22"/>
        </w:rPr>
        <w:t xml:space="preserve">ią Dorotę </w:t>
      </w:r>
      <w:proofErr w:type="spellStart"/>
      <w:r w:rsidR="00502CCD">
        <w:rPr>
          <w:rFonts w:ascii="Arial" w:hAnsi="Arial" w:cs="Arial"/>
          <w:sz w:val="22"/>
          <w:szCs w:val="22"/>
        </w:rPr>
        <w:t>Leposińską</w:t>
      </w:r>
      <w:proofErr w:type="spellEnd"/>
      <w:r w:rsidR="00777AD6">
        <w:rPr>
          <w:rFonts w:ascii="Arial" w:hAnsi="Arial" w:cs="Arial"/>
          <w:sz w:val="22"/>
          <w:szCs w:val="22"/>
        </w:rPr>
        <w:t xml:space="preserve">   </w:t>
      </w:r>
      <w:r w:rsidR="00717F53">
        <w:rPr>
          <w:rFonts w:ascii="Arial" w:hAnsi="Arial" w:cs="Arial"/>
          <w:sz w:val="22"/>
          <w:szCs w:val="22"/>
        </w:rPr>
        <w:t>pod</w:t>
      </w:r>
      <w:r w:rsidR="00777AD6">
        <w:rPr>
          <w:rFonts w:ascii="Arial" w:hAnsi="Arial" w:cs="Arial"/>
          <w:sz w:val="22"/>
          <w:szCs w:val="22"/>
        </w:rPr>
        <w:t xml:space="preserve">  </w:t>
      </w:r>
      <w:r w:rsidR="004A4F50">
        <w:rPr>
          <w:rFonts w:ascii="Arial" w:hAnsi="Arial" w:cs="Arial"/>
          <w:sz w:val="22"/>
          <w:szCs w:val="22"/>
        </w:rPr>
        <w:t>numerem</w:t>
      </w:r>
      <w:r w:rsidR="00717F53">
        <w:rPr>
          <w:rFonts w:ascii="Arial" w:hAnsi="Arial" w:cs="Arial"/>
          <w:sz w:val="22"/>
          <w:szCs w:val="22"/>
        </w:rPr>
        <w:t xml:space="preserve"> </w:t>
      </w:r>
      <w:r w:rsidR="004A4F50">
        <w:rPr>
          <w:rFonts w:ascii="Arial" w:hAnsi="Arial" w:cs="Arial"/>
          <w:sz w:val="22"/>
          <w:szCs w:val="22"/>
        </w:rPr>
        <w:t xml:space="preserve"> telefonu </w:t>
      </w:r>
    </w:p>
    <w:p w:rsidR="00A0550C" w:rsidRDefault="004A4F50" w:rsidP="00717F53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77AD6">
        <w:rPr>
          <w:rFonts w:ascii="Arial" w:hAnsi="Arial" w:cs="Arial"/>
          <w:sz w:val="22"/>
          <w:szCs w:val="22"/>
        </w:rPr>
        <w:t xml:space="preserve">                  </w:t>
      </w:r>
      <w:r w:rsidR="00A0550C">
        <w:rPr>
          <w:rFonts w:ascii="Arial" w:hAnsi="Arial" w:cs="Arial"/>
          <w:sz w:val="22"/>
          <w:szCs w:val="22"/>
        </w:rPr>
        <w:t xml:space="preserve">) oraz podejmować wszelkie możliwe działania mające na celu zapobieżenie lub zmniejszenie rozmiaru szkody. </w:t>
      </w:r>
    </w:p>
    <w:p w:rsidR="00A0550C" w:rsidRDefault="00A0550C" w:rsidP="00A0550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jest zobowiązany umożliwić UMCS lub jego przedstawicielowi </w:t>
      </w:r>
      <w:r>
        <w:rPr>
          <w:rFonts w:ascii="Arial" w:hAnsi="Arial" w:cs="Arial"/>
          <w:sz w:val="22"/>
          <w:szCs w:val="22"/>
        </w:rPr>
        <w:br/>
        <w:t>oraz upoważnionym przez niego osobom wejście na teren najmowany za uprzednim pisemnym zawiadomieniem, przesłanym z wyprzedzeniem 3 dni roboczych jak również bez takiego zawiadomienia w nagłych przypadkach, takich jak:</w:t>
      </w:r>
    </w:p>
    <w:p w:rsidR="00A0550C" w:rsidRDefault="00A0550C" w:rsidP="00A0550C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konieczności dokonania napraw, usuwania awarii, odłączenia mediów powodujących szkody,</w:t>
      </w:r>
    </w:p>
    <w:p w:rsidR="00A0550C" w:rsidRDefault="00A0550C" w:rsidP="00A0550C">
      <w:pPr>
        <w:numPr>
          <w:ilvl w:val="0"/>
          <w:numId w:val="3"/>
        </w:numPr>
        <w:tabs>
          <w:tab w:val="num" w:pos="360"/>
          <w:tab w:val="num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zagrożenie życia i zdrowia ludzkiego.</w:t>
      </w:r>
    </w:p>
    <w:p w:rsidR="00A0550C" w:rsidRDefault="0012063B" w:rsidP="0012063B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7.    </w:t>
      </w:r>
      <w:r w:rsidR="00A0550C">
        <w:rPr>
          <w:rFonts w:cs="Arial"/>
          <w:sz w:val="22"/>
          <w:szCs w:val="22"/>
        </w:rPr>
        <w:t>Najemca jest zobowiązany do:</w:t>
      </w:r>
    </w:p>
    <w:p w:rsidR="00A0550C" w:rsidRDefault="00A0550C" w:rsidP="00A0550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przestrzegania przepisów ppoż., bhp, ochrony środowiska i innych właściwych przepisów,</w:t>
      </w:r>
    </w:p>
    <w:p w:rsidR="00A0550C" w:rsidRDefault="00A0550C" w:rsidP="00A0550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porządku i czystości wewnątrz przedmiotu najmu,</w:t>
      </w:r>
    </w:p>
    <w:p w:rsidR="00A0550C" w:rsidRDefault="00A0550C" w:rsidP="00A0550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pomieszczeń we właściwym stanie technicznym,</w:t>
      </w:r>
    </w:p>
    <w:p w:rsidR="00A0550C" w:rsidRDefault="00A0550C" w:rsidP="00A0550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przestrzegania zarządzeń oraz wytycznych w zakresie utrzymania porządku i ochrony osób i mienia wydanych przez UMCS.</w:t>
      </w:r>
    </w:p>
    <w:p w:rsidR="00A0550C" w:rsidRPr="0012063B" w:rsidRDefault="00A0550C" w:rsidP="0012063B">
      <w:pPr>
        <w:pStyle w:val="Akapitzlist"/>
        <w:numPr>
          <w:ilvl w:val="1"/>
          <w:numId w:val="4"/>
        </w:numPr>
        <w:tabs>
          <w:tab w:val="clear" w:pos="1440"/>
        </w:tabs>
        <w:ind w:left="426" w:hanging="426"/>
        <w:jc w:val="both"/>
        <w:rPr>
          <w:rFonts w:ascii="Arial" w:hAnsi="Arial" w:cs="Arial"/>
        </w:rPr>
      </w:pPr>
      <w:r w:rsidRPr="0012063B">
        <w:rPr>
          <w:rFonts w:ascii="Arial" w:hAnsi="Arial" w:cs="Arial"/>
        </w:rPr>
        <w:t xml:space="preserve">Najemca zobowiązany jest do dokonywania na własny koszt drobnych nakładów na przedmiot najmu, a w szczególności: drobnych napraw podłóg, drzwi i okien, malowania </w:t>
      </w:r>
      <w:r w:rsidRPr="0012063B">
        <w:rPr>
          <w:rFonts w:ascii="Arial" w:hAnsi="Arial" w:cs="Arial"/>
        </w:rPr>
        <w:lastRenderedPageBreak/>
        <w:t xml:space="preserve">ścian, podłóg oraz wewnętrznej strony drzwi wejściowych, jak również drobnych napraw i wymiany instalacji oraz urządzeń technicznych, zapewniających korzystanie ze światła, prądu, ogrzewania lokalu, dopływu i odpływu wody. </w:t>
      </w:r>
    </w:p>
    <w:p w:rsidR="00A0550C" w:rsidRDefault="00A0550C" w:rsidP="00A0550C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jest zobowiązana do powiadomienia drugiej Strony o każdej zmianie adresu, formy prawnej a także o wszczęciu postępowania układowego, upadłościowego lub likwidacji firmy w terminie 7 dni od zaistnienia tych zmian wszczęcia </w:t>
      </w:r>
      <w:r>
        <w:rPr>
          <w:rFonts w:ascii="Arial" w:hAnsi="Arial" w:cs="Arial"/>
          <w:sz w:val="22"/>
          <w:szCs w:val="22"/>
        </w:rPr>
        <w:br/>
        <w:t>ww. postępowania lub likwidacji.</w:t>
      </w:r>
    </w:p>
    <w:p w:rsidR="00A0550C" w:rsidRDefault="00A0550C" w:rsidP="00A0550C">
      <w:pPr>
        <w:numPr>
          <w:ilvl w:val="1"/>
          <w:numId w:val="4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dokumenty oraz oświadczenia woli związane z niniejszą umową wymagają formy pisemnej i powinny być doręczone za potwierdzeniem odbioru (osobiście lub listem poleconym) na adres wskazany w umowie lub podany przez stronę w zawiadomieniu o zmianie adresu. </w:t>
      </w:r>
      <w:r>
        <w:rPr>
          <w:rFonts w:ascii="Arial" w:hAnsi="Arial" w:cs="Arial"/>
          <w:sz w:val="22"/>
          <w:szCs w:val="22"/>
        </w:rPr>
        <w:br/>
        <w:t>Adres do korespondencji UMCS:</w:t>
      </w:r>
    </w:p>
    <w:p w:rsidR="00A0550C" w:rsidRDefault="00A0550C" w:rsidP="00A0550C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Uniwersytetem Marii Curie-Skłodowskiej w Lublinie </w:t>
      </w:r>
    </w:p>
    <w:p w:rsidR="00A0550C" w:rsidRDefault="00A0550C" w:rsidP="00A0550C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Marii Curie-Skłodowskiej 5</w:t>
      </w:r>
    </w:p>
    <w:p w:rsidR="00A0550C" w:rsidRDefault="00A0550C" w:rsidP="00A0550C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20-031 Lublin</w:t>
      </w:r>
    </w:p>
    <w:p w:rsidR="00A0550C" w:rsidRDefault="00A0550C" w:rsidP="00A0550C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Najemcy:</w:t>
      </w:r>
    </w:p>
    <w:p w:rsidR="00777AD6" w:rsidRDefault="00777AD6" w:rsidP="00A0550C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77AD6" w:rsidRDefault="00777AD6" w:rsidP="00717F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77AD6" w:rsidRDefault="00777AD6" w:rsidP="00A0550C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pStyle w:val="Tekstpodstawowy3"/>
        <w:numPr>
          <w:ilvl w:val="1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z zastrzeżeniem postanowień art. 473 § 2 k.c., UMCS nie ponosi odpowiedzialności za szkody powstałe w mieniu Najemcy lub osób trzecich, znajdującym się w najmowanych pomieszczeniach.</w:t>
      </w:r>
    </w:p>
    <w:p w:rsidR="00A0550C" w:rsidRDefault="00A0550C" w:rsidP="00E52043">
      <w:pPr>
        <w:pStyle w:val="Tekstpodstawowy3"/>
        <w:numPr>
          <w:ilvl w:val="1"/>
          <w:numId w:val="4"/>
        </w:numPr>
        <w:tabs>
          <w:tab w:val="clear" w:pos="1440"/>
          <w:tab w:val="num" w:pos="1843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Wyłącza się możliwość sprzedaż</w:t>
      </w:r>
      <w:r w:rsidR="00E947E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 spożywania alkoholu w wynajmowanych pomieszczeniach. </w:t>
      </w:r>
    </w:p>
    <w:p w:rsidR="00A0550C" w:rsidRDefault="00A0550C" w:rsidP="00AD5D8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pStyle w:val="Tekstpodstawowy3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pStyle w:val="Tekstpodstawowy3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CZYNSZ I OPŁATY EKSPLOATACYJNE</w:t>
      </w:r>
    </w:p>
    <w:p w:rsidR="00331327" w:rsidRDefault="00331327" w:rsidP="00A0550C">
      <w:pPr>
        <w:jc w:val="center"/>
        <w:rPr>
          <w:rFonts w:ascii="Arial" w:hAnsi="Arial" w:cs="Arial"/>
          <w:b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A0550C" w:rsidRDefault="00A0550C" w:rsidP="00A05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Najemca zobowiązuje się do zapłaty UMCS miesięcznego czynszu w łącznej wysokości </w:t>
      </w:r>
    </w:p>
    <w:p w:rsidR="00A0550C" w:rsidRDefault="00A0550C" w:rsidP="00A05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A4F50">
        <w:rPr>
          <w:rFonts w:ascii="Arial" w:hAnsi="Arial" w:cs="Arial"/>
          <w:sz w:val="22"/>
          <w:szCs w:val="22"/>
        </w:rPr>
        <w:t xml:space="preserve"> </w:t>
      </w:r>
      <w:r w:rsidR="003D59AD">
        <w:rPr>
          <w:rFonts w:ascii="Arial" w:hAnsi="Arial" w:cs="Arial"/>
          <w:sz w:val="22"/>
          <w:szCs w:val="22"/>
        </w:rPr>
        <w:t>zł.</w:t>
      </w:r>
      <w:r w:rsidR="00E47817">
        <w:rPr>
          <w:rFonts w:ascii="Arial" w:hAnsi="Arial" w:cs="Arial"/>
          <w:sz w:val="22"/>
          <w:szCs w:val="22"/>
        </w:rPr>
        <w:t xml:space="preserve"> </w:t>
      </w:r>
      <w:r w:rsidR="003D5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 (słownie:</w:t>
      </w:r>
      <w:r w:rsidR="003D59AD">
        <w:rPr>
          <w:rFonts w:ascii="Arial" w:hAnsi="Arial" w:cs="Arial"/>
          <w:sz w:val="22"/>
          <w:szCs w:val="22"/>
        </w:rPr>
        <w:t xml:space="preserve"> </w:t>
      </w:r>
      <w:r w:rsidR="00777AD6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) </w:t>
      </w:r>
      <w:r w:rsidR="00E947E9">
        <w:rPr>
          <w:rFonts w:ascii="Arial" w:hAnsi="Arial" w:cs="Arial"/>
          <w:sz w:val="22"/>
          <w:szCs w:val="22"/>
        </w:rPr>
        <w:t>netto,</w:t>
      </w:r>
    </w:p>
    <w:p w:rsidR="00A0550C" w:rsidRDefault="00A0550C" w:rsidP="00A05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zgodnie   z poniższym zestawieniem:</w:t>
      </w:r>
    </w:p>
    <w:p w:rsidR="00A0550C" w:rsidRDefault="00A0550C" w:rsidP="00A05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77AD6">
        <w:rPr>
          <w:rFonts w:ascii="Arial" w:hAnsi="Arial" w:cs="Arial"/>
          <w:sz w:val="22"/>
          <w:szCs w:val="22"/>
        </w:rPr>
        <w:t xml:space="preserve">powierzchnia  –             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4A4F50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 xml:space="preserve"> </w:t>
      </w:r>
      <w:r w:rsidR="00777AD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zł/m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co stanowi kwotę </w:t>
      </w:r>
      <w:r w:rsidR="00E47817">
        <w:rPr>
          <w:rFonts w:ascii="Arial" w:hAnsi="Arial" w:cs="Arial"/>
          <w:sz w:val="22"/>
          <w:szCs w:val="22"/>
        </w:rPr>
        <w:t xml:space="preserve"> </w:t>
      </w:r>
      <w:r w:rsidR="00777AD6">
        <w:rPr>
          <w:rFonts w:ascii="Arial" w:hAnsi="Arial" w:cs="Arial"/>
          <w:sz w:val="22"/>
          <w:szCs w:val="22"/>
        </w:rPr>
        <w:t xml:space="preserve">          </w:t>
      </w:r>
      <w:r w:rsidR="00E47817">
        <w:rPr>
          <w:rFonts w:ascii="Arial" w:hAnsi="Arial" w:cs="Arial"/>
          <w:sz w:val="22"/>
          <w:szCs w:val="22"/>
        </w:rPr>
        <w:t xml:space="preserve"> zł. </w:t>
      </w:r>
      <w:r w:rsidR="00777AD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gr netto,</w:t>
      </w:r>
    </w:p>
    <w:p w:rsidR="00A0550C" w:rsidRDefault="00A0550C" w:rsidP="00A05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  okresie  wakacyjnym  przez  dwa  miesiące ( lipiec, sierpień )  Najemca  będzie</w:t>
      </w:r>
    </w:p>
    <w:p w:rsidR="00A0550C" w:rsidRDefault="00A0550C" w:rsidP="00A0550C">
      <w:pPr>
        <w:pStyle w:val="Akapitzlist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   regulował  należność  w  wysokości  50 %  czynszu</w:t>
      </w:r>
      <w:r>
        <w:rPr>
          <w:rFonts w:ascii="Arial" w:hAnsi="Arial" w:cs="Arial"/>
          <w:sz w:val="24"/>
          <w:szCs w:val="24"/>
        </w:rPr>
        <w:t xml:space="preserve">.                                              </w:t>
      </w:r>
      <w:r>
        <w:rPr>
          <w:rFonts w:ascii="Arial" w:hAnsi="Arial" w:cs="Arial"/>
          <w:lang w:eastAsia="pl-PL"/>
        </w:rPr>
        <w:t xml:space="preserve">                 </w:t>
      </w:r>
    </w:p>
    <w:p w:rsidR="00A0550C" w:rsidRDefault="00A0550C" w:rsidP="00A0550C">
      <w:pPr>
        <w:pStyle w:val="Tekstpodstawowy"/>
        <w:numPr>
          <w:ilvl w:val="2"/>
          <w:numId w:val="5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tak ustalonego czynszu, określonego w ust. 1  zostanie doliczony należny podatek VAT, zgodnie z przepisami obowiązującymi w dniu wystawienia faktury.</w:t>
      </w:r>
    </w:p>
    <w:p w:rsidR="00A0550C" w:rsidRDefault="00A0550C" w:rsidP="00A0550C">
      <w:pPr>
        <w:pStyle w:val="Tekstpodstawowy"/>
        <w:numPr>
          <w:ilvl w:val="2"/>
          <w:numId w:val="5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Oprócz czynszu Najemca będzie ponosił opłaty eksploatacyjne, rozliczane miesięcznie, z tytułu: </w:t>
      </w:r>
    </w:p>
    <w:p w:rsidR="00A0550C" w:rsidRDefault="00A0550C" w:rsidP="00A0550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zużycia energii elektrycznej według </w:t>
      </w:r>
      <w:proofErr w:type="spellStart"/>
      <w:r>
        <w:rPr>
          <w:rFonts w:ascii="Arial" w:hAnsi="Arial" w:cs="Arial"/>
          <w:sz w:val="22"/>
          <w:szCs w:val="22"/>
        </w:rPr>
        <w:t>podlicznika</w:t>
      </w:r>
      <w:proofErr w:type="spellEnd"/>
      <w:r>
        <w:rPr>
          <w:rFonts w:ascii="Arial" w:hAnsi="Arial" w:cs="Arial"/>
          <w:sz w:val="22"/>
          <w:szCs w:val="22"/>
        </w:rPr>
        <w:t xml:space="preserve"> założonego na koszt Najemcy,</w:t>
      </w:r>
    </w:p>
    <w:p w:rsidR="00A0550C" w:rsidRDefault="00A0550C" w:rsidP="00E4781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ogrzewania proporcjonalnie do zajmowanej powierzchni w stosunku do całej powierzchni obiektu,</w:t>
      </w:r>
      <w:r w:rsidRPr="00E47817">
        <w:rPr>
          <w:rFonts w:ascii="Arial" w:hAnsi="Arial" w:cs="Arial"/>
          <w:sz w:val="22"/>
          <w:szCs w:val="22"/>
        </w:rPr>
        <w:t>,</w:t>
      </w:r>
    </w:p>
    <w:p w:rsidR="00786E56" w:rsidRPr="00786E56" w:rsidRDefault="00786E56" w:rsidP="00786E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wywozu nieczystości stałych według wskaźnika napełnienia,</w:t>
      </w:r>
    </w:p>
    <w:p w:rsidR="00A0550C" w:rsidRDefault="00A0550C" w:rsidP="00A0550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zużycia wody i odprowadzania ścieków według </w:t>
      </w:r>
      <w:proofErr w:type="spellStart"/>
      <w:r>
        <w:rPr>
          <w:rFonts w:ascii="Arial" w:hAnsi="Arial" w:cs="Arial"/>
          <w:sz w:val="22"/>
          <w:szCs w:val="22"/>
        </w:rPr>
        <w:t>podlicznika</w:t>
      </w:r>
      <w:proofErr w:type="spellEnd"/>
      <w:r>
        <w:rPr>
          <w:rFonts w:ascii="Arial" w:hAnsi="Arial" w:cs="Arial"/>
          <w:sz w:val="22"/>
          <w:szCs w:val="22"/>
        </w:rPr>
        <w:t xml:space="preserve"> założonego na koszt Najemcy</w:t>
      </w:r>
    </w:p>
    <w:p w:rsidR="00A0550C" w:rsidRDefault="00A0550C" w:rsidP="00A0550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zużycia ciepłej wody według </w:t>
      </w:r>
      <w:proofErr w:type="spellStart"/>
      <w:r>
        <w:rPr>
          <w:rFonts w:ascii="Arial" w:hAnsi="Arial" w:cs="Arial"/>
          <w:sz w:val="22"/>
          <w:szCs w:val="22"/>
        </w:rPr>
        <w:t>podlicznika</w:t>
      </w:r>
      <w:proofErr w:type="spellEnd"/>
      <w:r>
        <w:rPr>
          <w:rFonts w:ascii="Arial" w:hAnsi="Arial" w:cs="Arial"/>
          <w:sz w:val="22"/>
          <w:szCs w:val="22"/>
        </w:rPr>
        <w:t xml:space="preserve"> założonego na koszt Najemcy </w:t>
      </w:r>
    </w:p>
    <w:p w:rsidR="00A0550C" w:rsidRDefault="00A0550C" w:rsidP="00A0550C">
      <w:pPr>
        <w:numPr>
          <w:ilvl w:val="2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tak ustalonej opłaty zostanie doliczony należny podatek VAT, zgodnie z przepisami obowiązującymi w dniu wystawienia faktury.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Korzystanie przez Najemcę z linii telefonicznych będzie dokonywane w oparciu </w:t>
      </w:r>
      <w:r>
        <w:rPr>
          <w:rFonts w:ascii="Arial" w:hAnsi="Arial" w:cs="Arial"/>
          <w:sz w:val="22"/>
          <w:szCs w:val="22"/>
        </w:rPr>
        <w:br/>
        <w:t>o odrębną, zawartą przez niego umowę o świadczenie usług telekomunikacyjnych.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zmiany wysokości opłat wymienionych w ust. 3, dokonanej przez dostawców mediów i usług UMCS zastrzega sobie prawo do jednostronnej ich zmiany, co nie wymaga aneksu do umowy.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Czynsz najmu płatny jest z góry, przelewem w okresach miesięcznych, na podstawie faktury VAT, w terminie 14 dni od daty wystawienia faktury VAT przez UMCS, </w:t>
      </w:r>
      <w:r>
        <w:rPr>
          <w:rFonts w:ascii="Arial" w:hAnsi="Arial" w:cs="Arial"/>
          <w:sz w:val="22"/>
          <w:szCs w:val="22"/>
        </w:rPr>
        <w:br/>
        <w:t>na rachunek w niej wskazany.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eksploatacyjne, o których mowa w ust. 3, płatne są przelewem, w terminie 14 dni od daty wystawienia faktury VAT przez UMCS, na rachunek w niej wskazany.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opóźnienia w zapłacie którejkolwiek należności, UMCS ma prawo </w:t>
      </w:r>
      <w:r>
        <w:rPr>
          <w:rFonts w:ascii="Arial" w:hAnsi="Arial" w:cs="Arial"/>
          <w:sz w:val="22"/>
          <w:szCs w:val="22"/>
        </w:rPr>
        <w:br/>
        <w:t>do naliczenia odsetek ustawowych za okres opóźnienia.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 zastrzega sobie prawo do jednostronnego waloryzowania czynszu raz w roku o wskaźnik wzrostu cen towarów i usług konsumpcyjnych za rok poprzedni, ogłaszany przez Prezesa GUS. Waloryzacja czynszu nie wymaga aneksu do umowy. Waloryzacja obowiązuje od 1 lutego każdego roku kalendarzowego.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czynszu określonego w niniejszym paragrafie może ulec zmianie w przypadku zastąpienia podatku od nieruchomości podatkiem katastralnym. Wówczas zmiana wysokości czynszu wymaga sporządzenia aneksu do umowy i stanowić będzie różnicę pomiędzy kwotą podatku katastralnego a kwotą podatku od nieruchomości w ostatnim roku jego obowiązywania.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dokonania płatności czynszu oraz opłat eksploatacyjnych przyjmuje się datę wpływu środków na rachunek bankowy UMCS, wskazany w fakturze VAT. </w:t>
      </w:r>
    </w:p>
    <w:p w:rsidR="00A0550C" w:rsidRDefault="00A0550C" w:rsidP="00A0550C">
      <w:pPr>
        <w:numPr>
          <w:ilvl w:val="2"/>
          <w:numId w:val="5"/>
        </w:numPr>
        <w:tabs>
          <w:tab w:val="clear" w:pos="2340"/>
          <w:tab w:val="num" w:pos="360"/>
          <w:tab w:val="num" w:pos="59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 oraz Najemca oświadczają, że są podatnikami podatku od towarów i usług VAT.</w:t>
      </w:r>
    </w:p>
    <w:p w:rsidR="00A0550C" w:rsidRDefault="00A0550C" w:rsidP="00A0550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 CZAS TRWANIA UMOWY</w:t>
      </w: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A0550C" w:rsidRDefault="00A0550C" w:rsidP="00A0550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Umowa zostaje zawarta na czas </w:t>
      </w:r>
      <w:r>
        <w:rPr>
          <w:rFonts w:ascii="Arial" w:hAnsi="Arial" w:cs="Arial"/>
          <w:b/>
          <w:sz w:val="22"/>
          <w:szCs w:val="22"/>
        </w:rPr>
        <w:t xml:space="preserve">określony </w:t>
      </w:r>
      <w:r>
        <w:rPr>
          <w:rFonts w:ascii="Arial" w:hAnsi="Arial" w:cs="Arial"/>
          <w:sz w:val="22"/>
          <w:szCs w:val="22"/>
        </w:rPr>
        <w:t>i obowiązuje od dnia</w:t>
      </w:r>
      <w:r w:rsidR="00777AD6">
        <w:rPr>
          <w:rFonts w:ascii="Arial" w:hAnsi="Arial" w:cs="Arial"/>
          <w:sz w:val="22"/>
          <w:szCs w:val="22"/>
        </w:rPr>
        <w:t xml:space="preserve"> </w:t>
      </w:r>
      <w:r w:rsidR="00502CCD">
        <w:rPr>
          <w:rFonts w:ascii="Arial" w:hAnsi="Arial" w:cs="Arial"/>
          <w:sz w:val="22"/>
          <w:szCs w:val="22"/>
        </w:rPr>
        <w:t>1 września 2015</w:t>
      </w:r>
      <w:r w:rsidR="00777AD6">
        <w:rPr>
          <w:rFonts w:ascii="Arial" w:hAnsi="Arial" w:cs="Arial"/>
          <w:sz w:val="22"/>
          <w:szCs w:val="22"/>
        </w:rPr>
        <w:t xml:space="preserve"> </w:t>
      </w:r>
      <w:r w:rsidR="00502CCD">
        <w:rPr>
          <w:rFonts w:ascii="Arial" w:hAnsi="Arial" w:cs="Arial"/>
          <w:sz w:val="22"/>
          <w:szCs w:val="22"/>
        </w:rPr>
        <w:t>r.</w:t>
      </w:r>
      <w:r w:rsidR="00777AD6">
        <w:rPr>
          <w:rFonts w:ascii="Arial" w:hAnsi="Arial" w:cs="Arial"/>
          <w:sz w:val="22"/>
          <w:szCs w:val="22"/>
        </w:rPr>
        <w:t xml:space="preserve">                            </w:t>
      </w:r>
      <w:r w:rsidR="00F06C80">
        <w:rPr>
          <w:rFonts w:ascii="Arial" w:hAnsi="Arial" w:cs="Arial"/>
          <w:sz w:val="22"/>
          <w:szCs w:val="22"/>
        </w:rPr>
        <w:t xml:space="preserve">do dnia  </w:t>
      </w:r>
      <w:r w:rsidR="00777AD6">
        <w:rPr>
          <w:rFonts w:ascii="Arial" w:hAnsi="Arial" w:cs="Arial"/>
          <w:sz w:val="22"/>
          <w:szCs w:val="22"/>
        </w:rPr>
        <w:t xml:space="preserve">  </w:t>
      </w:r>
      <w:r w:rsidR="00502CCD">
        <w:rPr>
          <w:rFonts w:ascii="Arial" w:hAnsi="Arial" w:cs="Arial"/>
          <w:sz w:val="22"/>
          <w:szCs w:val="22"/>
        </w:rPr>
        <w:t>31 sierpnia 2018</w:t>
      </w:r>
      <w:r w:rsidR="00777A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5344D8" w:rsidRPr="00C74DDD" w:rsidRDefault="005344D8" w:rsidP="005344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Każdej ze Stron przysługuje prawo wypowiedzenia umowy z ważnych przyczyn z zachowaniem 3 miesięcznego okresu wypowiedzenia.</w:t>
      </w:r>
    </w:p>
    <w:p w:rsidR="005344D8" w:rsidRDefault="005344D8" w:rsidP="005344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Rozwiązanie umowy może nastąpić  </w:t>
      </w:r>
      <w:r w:rsidRPr="00631552">
        <w:rPr>
          <w:rFonts w:ascii="Arial" w:hAnsi="Arial" w:cs="Arial"/>
          <w:sz w:val="22"/>
          <w:szCs w:val="22"/>
        </w:rPr>
        <w:t>w  każdym czasie za zgodą stron</w:t>
      </w:r>
      <w:r>
        <w:rPr>
          <w:rFonts w:ascii="Arial" w:hAnsi="Arial" w:cs="Arial"/>
          <w:sz w:val="22"/>
          <w:szCs w:val="22"/>
        </w:rPr>
        <w:t>.</w:t>
      </w:r>
    </w:p>
    <w:p w:rsidR="00A0550C" w:rsidRPr="002C4EA1" w:rsidRDefault="00BB0256" w:rsidP="002C4EA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B0748">
        <w:rPr>
          <w:rFonts w:ascii="Arial" w:hAnsi="Arial" w:cs="Arial"/>
          <w:sz w:val="22"/>
          <w:szCs w:val="22"/>
        </w:rPr>
        <w:t xml:space="preserve">ozwiązanie umowy może nastąpić za 3 miesięcznym </w:t>
      </w:r>
      <w:r w:rsidRPr="00631552">
        <w:rPr>
          <w:rFonts w:ascii="Arial" w:hAnsi="Arial" w:cs="Arial"/>
          <w:sz w:val="22"/>
          <w:szCs w:val="22"/>
        </w:rPr>
        <w:t xml:space="preserve"> </w:t>
      </w:r>
      <w:r w:rsidR="008B0748">
        <w:rPr>
          <w:rFonts w:ascii="Arial" w:hAnsi="Arial" w:cs="Arial"/>
          <w:sz w:val="22"/>
          <w:szCs w:val="22"/>
        </w:rPr>
        <w:t>okresem wypowiedzen</w:t>
      </w:r>
      <w:r w:rsidR="002B5D7C">
        <w:rPr>
          <w:rFonts w:ascii="Arial" w:hAnsi="Arial" w:cs="Arial"/>
          <w:sz w:val="22"/>
          <w:szCs w:val="22"/>
        </w:rPr>
        <w:t>ia w przypadku piątej</w:t>
      </w:r>
      <w:r w:rsidR="008B0748">
        <w:rPr>
          <w:rFonts w:ascii="Arial" w:hAnsi="Arial" w:cs="Arial"/>
          <w:sz w:val="22"/>
          <w:szCs w:val="22"/>
        </w:rPr>
        <w:t xml:space="preserve"> </w:t>
      </w:r>
      <w:r w:rsidR="002C4EA1">
        <w:rPr>
          <w:rFonts w:ascii="Arial" w:hAnsi="Arial" w:cs="Arial"/>
          <w:sz w:val="22"/>
          <w:szCs w:val="22"/>
        </w:rPr>
        <w:t>nega</w:t>
      </w:r>
      <w:r w:rsidR="009B4D5E">
        <w:rPr>
          <w:rFonts w:ascii="Arial" w:hAnsi="Arial" w:cs="Arial"/>
          <w:sz w:val="22"/>
          <w:szCs w:val="22"/>
        </w:rPr>
        <w:t>tywnej opinii w</w:t>
      </w:r>
      <w:r w:rsidR="008B0748">
        <w:rPr>
          <w:rFonts w:ascii="Arial" w:hAnsi="Arial" w:cs="Arial"/>
          <w:sz w:val="22"/>
          <w:szCs w:val="22"/>
        </w:rPr>
        <w:t>ystawionej</w:t>
      </w:r>
      <w:r w:rsidR="002C4EA1" w:rsidRPr="00BB0256">
        <w:rPr>
          <w:rFonts w:ascii="Arial" w:hAnsi="Arial" w:cs="Arial"/>
          <w:sz w:val="22"/>
          <w:szCs w:val="22"/>
        </w:rPr>
        <w:t xml:space="preserve"> </w:t>
      </w:r>
      <w:r w:rsidR="002C4EA1" w:rsidRPr="002C4EA1">
        <w:rPr>
          <w:rFonts w:ascii="Arial" w:hAnsi="Arial" w:cs="Arial"/>
          <w:sz w:val="22"/>
          <w:szCs w:val="22"/>
        </w:rPr>
        <w:t xml:space="preserve">przez samorząd studentów </w:t>
      </w:r>
      <w:r w:rsidR="008B0748">
        <w:rPr>
          <w:rFonts w:ascii="Arial" w:hAnsi="Arial" w:cs="Arial"/>
          <w:sz w:val="22"/>
          <w:szCs w:val="22"/>
        </w:rPr>
        <w:t xml:space="preserve">w porozumieniu z władzami </w:t>
      </w:r>
      <w:r w:rsidR="002C4EA1" w:rsidRPr="002C4EA1">
        <w:rPr>
          <w:rFonts w:ascii="Arial" w:hAnsi="Arial" w:cs="Arial"/>
          <w:sz w:val="22"/>
          <w:szCs w:val="22"/>
        </w:rPr>
        <w:t>Wydziału Ekonomicznego</w:t>
      </w:r>
      <w:r w:rsidR="008B0748">
        <w:rPr>
          <w:rFonts w:ascii="Arial" w:hAnsi="Arial" w:cs="Arial"/>
          <w:sz w:val="22"/>
          <w:szCs w:val="22"/>
        </w:rPr>
        <w:t>.</w:t>
      </w:r>
      <w:r w:rsidR="002C4EA1" w:rsidRPr="002C4EA1">
        <w:rPr>
          <w:rFonts w:ascii="Arial" w:hAnsi="Arial" w:cs="Arial"/>
          <w:sz w:val="22"/>
          <w:szCs w:val="22"/>
        </w:rPr>
        <w:t xml:space="preserve"> </w:t>
      </w: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A0550C" w:rsidRDefault="00A0550C" w:rsidP="00A0550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 może wypowiedzieć niniejszą umowę bez zachowania okresu wypowiedzenia, jeżeli Najemca narusza istotne jej warunki, w szczególności:</w:t>
      </w:r>
    </w:p>
    <w:p w:rsidR="00A0550C" w:rsidRDefault="00A0550C" w:rsidP="00A055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używa przedmiotu najmu w sposób niezgodny z jego przeznaczeniem,</w:t>
      </w:r>
    </w:p>
    <w:p w:rsidR="00A0550C" w:rsidRDefault="00A0550C" w:rsidP="00A055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dokonuje adaptacji i modernizacji bez uprzedniej pisemnej zgody UMCS </w:t>
      </w:r>
      <w:r>
        <w:rPr>
          <w:rFonts w:ascii="Arial" w:hAnsi="Arial" w:cs="Arial"/>
          <w:sz w:val="22"/>
          <w:szCs w:val="22"/>
        </w:rPr>
        <w:br/>
        <w:t>lub niezgodnie z prawem,</w:t>
      </w:r>
    </w:p>
    <w:p w:rsidR="00A0550C" w:rsidRDefault="00A0550C" w:rsidP="00A055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używa przedmiot najmu w sposób, który powoduje jego nadmierne zużycie </w:t>
      </w:r>
      <w:r>
        <w:rPr>
          <w:rFonts w:ascii="Arial" w:hAnsi="Arial" w:cs="Arial"/>
          <w:sz w:val="22"/>
          <w:szCs w:val="22"/>
        </w:rPr>
        <w:br/>
        <w:t>lub zniszczenie,</w:t>
      </w:r>
    </w:p>
    <w:p w:rsidR="00A0550C" w:rsidRDefault="00A0550C" w:rsidP="00A055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wynajmuje lub oddaje do bezpłatnego używania przedmiot najmu lub jego część bez zgody UMCS udzielonej zgodnie z postanowieniami umowy,</w:t>
      </w:r>
    </w:p>
    <w:p w:rsidR="00A0550C" w:rsidRDefault="00A0550C" w:rsidP="00A055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zalega z zapłatą czynszu za dwa pełne okresy płatności i mimo powiadomienia przez UMCS o zaległośc</w:t>
      </w:r>
      <w:r w:rsidR="005344D8">
        <w:rPr>
          <w:rFonts w:ascii="Arial" w:hAnsi="Arial" w:cs="Arial"/>
          <w:sz w:val="22"/>
          <w:szCs w:val="22"/>
        </w:rPr>
        <w:t xml:space="preserve">iach i udzieleniu dodatkowego </w:t>
      </w:r>
      <w:r w:rsidR="00F06C80">
        <w:rPr>
          <w:rFonts w:ascii="Arial" w:hAnsi="Arial" w:cs="Arial"/>
          <w:sz w:val="22"/>
          <w:szCs w:val="22"/>
        </w:rPr>
        <w:t>miesięcznego</w:t>
      </w:r>
      <w:r>
        <w:rPr>
          <w:rFonts w:ascii="Arial" w:hAnsi="Arial" w:cs="Arial"/>
          <w:sz w:val="22"/>
          <w:szCs w:val="22"/>
        </w:rPr>
        <w:t xml:space="preserve"> terminu na dokonanie płatności nie ureguluje zobowiązania,</w:t>
      </w:r>
    </w:p>
    <w:p w:rsidR="00A0550C" w:rsidRDefault="00A0550C" w:rsidP="00A055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naruszy zobowiązania dotyczące poufności,</w:t>
      </w:r>
    </w:p>
    <w:p w:rsidR="00A0550C" w:rsidRDefault="00A0550C" w:rsidP="00A0550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okoliczności, o których mowa powyżej Najemca jest zobowiązany do opuszczenia przedmiotu najmu w terminie wskazanym przez UMCS.</w:t>
      </w:r>
    </w:p>
    <w:p w:rsidR="00A0550C" w:rsidRDefault="00A0550C" w:rsidP="00A0550C">
      <w:pPr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opóźnienie w zwrocie przedmiotu najmu - bez względu na sposób zakończenia najmu - Najemca jest zobowiązany zapłacić karę umowną w wysokości dwukrotności czynszu przysługującego UMCS w ostatnim miesiącu obowiązywania umowy, proporcjonalnie </w:t>
      </w:r>
      <w:r>
        <w:rPr>
          <w:rFonts w:ascii="Arial" w:hAnsi="Arial" w:cs="Arial"/>
          <w:sz w:val="22"/>
          <w:szCs w:val="22"/>
        </w:rPr>
        <w:br/>
        <w:t>za każdy dzień opóźnienia aż do dnia wydania przedmiotu najmu.</w:t>
      </w:r>
    </w:p>
    <w:p w:rsidR="00A0550C" w:rsidRDefault="00A0550C" w:rsidP="00A0550C">
      <w:pPr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Wypowiedzenie Umowy ze skutkiem natychmiastowym jest skuteczne w dacie potwierdzenia odbioru lub w przypadku niepodjęcia korespondencji - z dniem pierwszego jej dostarczenia przez Urząd Pocztowy na adres podany w niniejszej umowie </w:t>
      </w:r>
      <w:r>
        <w:rPr>
          <w:rFonts w:ascii="Arial" w:hAnsi="Arial" w:cs="Arial"/>
          <w:sz w:val="22"/>
          <w:szCs w:val="22"/>
        </w:rPr>
        <w:br/>
        <w:t xml:space="preserve">lub w powiadomieniu o zmianie. Wypowiedzenie Umowy z zachowaniem okresu wypowiedzenia jest skuteczne z upływem ostatniego dnia okresu wypowiedzenia </w:t>
      </w:r>
      <w:r>
        <w:rPr>
          <w:rFonts w:ascii="Arial" w:hAnsi="Arial" w:cs="Arial"/>
          <w:sz w:val="22"/>
          <w:szCs w:val="22"/>
        </w:rPr>
        <w:lastRenderedPageBreak/>
        <w:t>liczonego od potwierdzenia odbioru bądź od dostarczenia korespondencji przez Urząd Pocztowy (w razie niepodjęcia).</w:t>
      </w:r>
    </w:p>
    <w:p w:rsidR="00A0550C" w:rsidRDefault="00A0550C" w:rsidP="00A0550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331327" w:rsidRDefault="00331327" w:rsidP="00A0550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UBEZPIECZENIE</w:t>
      </w: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A0550C" w:rsidRDefault="00A0550C" w:rsidP="00A0550C">
      <w:pPr>
        <w:pStyle w:val="Tekstpodstawowy3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zobowiązany jest do zawarcia umowy ubezpieczenia od odpowiedzialności cywilnej z tytułu prowadzonej w przedmiocie najmu działalności.</w:t>
      </w:r>
    </w:p>
    <w:p w:rsidR="00A0550C" w:rsidRDefault="00A0550C" w:rsidP="00A0550C">
      <w:pPr>
        <w:pStyle w:val="Tekstpodstawowy3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UMCS nie ponosi odpowiedzialności za majątek ruchomy Najemcy, w tym pozostawiony przez Najemcę w pomieszczeniach będących przedmiotem najmu, który Najemca może ubezpieczyć we własnym zakresie. </w:t>
      </w:r>
    </w:p>
    <w:p w:rsidR="00A0550C" w:rsidRDefault="00A0550C" w:rsidP="00A0550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 POSTANOWIENIA DODATKOWE</w:t>
      </w: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A0550C" w:rsidRDefault="00A0550C" w:rsidP="00A055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najmu przewidzianego niniejszą umową, Najemca jest zobowiązany w terminie 3 dni od zakończenia najmu do zwrócenia przedmiotu najmu w stanie nie pogorszonym w stosunku do stanu określonego w protokole zdawczo - odbiorczym, stanowiącym Załącznik nr 1 do umowy. Jednakże Najemca nie ponosi odpowiedzialności za zużycie będące następstwem prawidłowego używania i eksploatacji. Podstawą do ustalenia stanu przekazywanego przedmiotu najmu, będzie protokół zdawczo-odbiorczy.</w:t>
      </w:r>
    </w:p>
    <w:p w:rsidR="00A0550C" w:rsidRDefault="00A0550C" w:rsidP="00A055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Najemca poniósł jakiekolwiek nakłady, UMCS może je zatrzymać albo żądać przywrócenia do stanu pierwotnego, bez konieczności zwrotu wartości nakładów. Najemca zrzeka się wszelkich roszczeń w zakresie zwrotu poniesionych nakładów.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A0550C" w:rsidRDefault="00A0550C" w:rsidP="00A0550C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Zobowiązania </w:t>
      </w:r>
      <w:proofErr w:type="spellStart"/>
      <w:r>
        <w:rPr>
          <w:rFonts w:cs="Arial"/>
          <w:sz w:val="22"/>
          <w:szCs w:val="22"/>
        </w:rPr>
        <w:t>publiczno</w:t>
      </w:r>
      <w:proofErr w:type="spellEnd"/>
      <w:r>
        <w:rPr>
          <w:rFonts w:cs="Arial"/>
          <w:sz w:val="22"/>
          <w:szCs w:val="22"/>
        </w:rPr>
        <w:t xml:space="preserve"> - prawne związane z wynajmowaną nieruchomością obciążają UMCS.</w:t>
      </w:r>
    </w:p>
    <w:p w:rsidR="00A0550C" w:rsidRDefault="00A0550C" w:rsidP="00A0550C">
      <w:pPr>
        <w:pStyle w:val="Nagwek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A0550C" w:rsidRDefault="00A0550C" w:rsidP="00A0550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POUFNOŚĆ</w:t>
      </w: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A0550C" w:rsidRDefault="00A0550C" w:rsidP="00A0550C">
      <w:pPr>
        <w:widowControl w:val="0"/>
        <w:tabs>
          <w:tab w:val="right" w:pos="444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zobowiązują się:</w:t>
      </w:r>
    </w:p>
    <w:p w:rsidR="00A0550C" w:rsidRDefault="00A0550C" w:rsidP="00A055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</w:t>
      </w:r>
    </w:p>
    <w:p w:rsidR="00A0550C" w:rsidRDefault="00A0550C" w:rsidP="00A055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wykorzystać wymienione informacje jedynie w celach określonych ustaleniami dokonanymi przez Strony,</w:t>
      </w:r>
    </w:p>
    <w:p w:rsidR="00A0550C" w:rsidRDefault="00A0550C" w:rsidP="00A055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podjąć wszelkie niezbędne kroki dla zapewnienia, aby żadna z osób otrzymujących informacje, nie ujawniła tych informacji ani ich źródła, zarówno w całości, jak </w:t>
      </w:r>
      <w:r>
        <w:rPr>
          <w:rFonts w:ascii="Arial" w:hAnsi="Arial" w:cs="Arial"/>
          <w:sz w:val="22"/>
          <w:szCs w:val="22"/>
        </w:rPr>
        <w:br/>
        <w:t>i w części osobom trzecim bez uzyskania uprzednio wyraźnego upoważnienia na piśmie od Strony, której informacja dotyczy,</w:t>
      </w:r>
    </w:p>
    <w:p w:rsidR="00A0550C" w:rsidRDefault="00A0550C" w:rsidP="00A055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przetrzymywać i traktować dokumenty uzyskane od drugiej Strony w sposób zapewniający ich poufność.</w:t>
      </w:r>
    </w:p>
    <w:p w:rsidR="00A0550C" w:rsidRDefault="00A0550C" w:rsidP="00A0550C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widowControl w:val="0"/>
        <w:tabs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:rsidR="00A0550C" w:rsidRDefault="00A0550C" w:rsidP="00A0550C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§ 11 nie będą miały zastosowania w stosunku do tych informacji dotyczących drugiej Strony, które:</w:t>
      </w:r>
    </w:p>
    <w:p w:rsidR="00A0550C" w:rsidRDefault="00A0550C" w:rsidP="00A0550C">
      <w:pPr>
        <w:pStyle w:val="Tekstpodstawowywcity2"/>
        <w:widowControl w:val="0"/>
        <w:numPr>
          <w:ilvl w:val="0"/>
          <w:numId w:val="14"/>
        </w:numPr>
        <w:tabs>
          <w:tab w:val="right" w:pos="89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opublikowane, znane i urzędowo podane do publicznej wiadomości bez naruszenia postanowień niniejszej umowy,</w:t>
      </w:r>
    </w:p>
    <w:p w:rsidR="00A0550C" w:rsidRDefault="00A0550C" w:rsidP="00A0550C">
      <w:pPr>
        <w:pStyle w:val="Tekstpodstawowywcity2"/>
        <w:widowControl w:val="0"/>
        <w:numPr>
          <w:ilvl w:val="0"/>
          <w:numId w:val="14"/>
        </w:numPr>
        <w:tabs>
          <w:tab w:val="right" w:pos="89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przekazane przez osobę trzecią, bez naruszenia jakichkolwiek zobowiązań o nie ujawnianiu w stosunku do Stron,</w:t>
      </w:r>
    </w:p>
    <w:p w:rsidR="00A0550C" w:rsidRDefault="00A0550C" w:rsidP="00A0550C">
      <w:pPr>
        <w:pStyle w:val="Tekstpodstawowywcity2"/>
        <w:widowControl w:val="0"/>
        <w:numPr>
          <w:ilvl w:val="0"/>
          <w:numId w:val="14"/>
        </w:numPr>
        <w:tabs>
          <w:tab w:val="right" w:pos="89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zostaną podane do publicznej wiadomości przez jedną ze Stron za uprzednią pisemną zgodą drugiej Strony.</w:t>
      </w:r>
    </w:p>
    <w:p w:rsidR="00397CEC" w:rsidRDefault="00397CEC" w:rsidP="00AD5D8E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397CEC" w:rsidRDefault="00397CEC" w:rsidP="00A0550C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0550C" w:rsidRDefault="00A0550C" w:rsidP="00A0550C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§13</w:t>
      </w:r>
    </w:p>
    <w:p w:rsidR="00623B9C" w:rsidRPr="00397CEC" w:rsidRDefault="00A0550C" w:rsidP="00397CE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Informacje, o których mowa w § 11 podlegają ochronie przez czas nieoznaczony, nawet po rozwiązaniu lub wygaśnięciu niniejszej umowy.</w:t>
      </w:r>
    </w:p>
    <w:p w:rsidR="00623B9C" w:rsidRDefault="00623B9C" w:rsidP="00A0550C">
      <w:pPr>
        <w:jc w:val="center"/>
        <w:rPr>
          <w:rFonts w:ascii="Arial" w:hAnsi="Arial" w:cs="Arial"/>
          <w:b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A0550C" w:rsidRDefault="00A0550C" w:rsidP="00A0550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naruszenia, postanowień dotyczących zachowania poufności, Najemca zapłaci Wynajmującemu karę umowną w wysokości 15 % rocznego czynszu, o którym mowa w § 5 ust. 1 umowy</w:t>
      </w:r>
      <w:r>
        <w:rPr>
          <w:rFonts w:ascii="Arial" w:hAnsi="Arial" w:cs="Arial"/>
          <w:i/>
          <w:sz w:val="22"/>
          <w:szCs w:val="22"/>
        </w:rPr>
        <w:t>.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wielkość poniesionej szkody przewyższy wysokość ustalonych w umowie kar umownych, UMCS ma prawo do dochodzenia odszkodowania na zasadach ogólnych, określonych w Kodeksie cywilnym. 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</w:p>
    <w:p w:rsidR="00A0550C" w:rsidRDefault="00A0550C" w:rsidP="00397C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POSTANOWIENIA KOŃCOWE.</w:t>
      </w: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§16</w:t>
      </w: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przeniesienie praw wynikających z niniejszej umowy lub na przejęcie obowiązków przez osoby trzecie wymagana jest uprzednia pisemna zgoda UMCS.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warunków umowy, poza przypadkami wyraźnie w niej wskazanymi, wymagają formy pisemnej w postaci aneksu, pod rygorem ich nieważności.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§18</w:t>
      </w:r>
    </w:p>
    <w:p w:rsidR="00A0550C" w:rsidRDefault="00A0550C" w:rsidP="00A0550C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sprawach nieuregulowanych niniejszą umową mają zastosowanie odpowiednie przepisy Kodeksu cywilnego. 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19</w:t>
      </w:r>
    </w:p>
    <w:p w:rsidR="00A0550C" w:rsidRDefault="00A0550C" w:rsidP="00A0550C">
      <w:pPr>
        <w:pStyle w:val="Tekstpodstawowy"/>
        <w:tabs>
          <w:tab w:val="left" w:pos="16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Ewentualne spory powstałe przy wykonywaniu niniejszej umowy będą rozstrzygane </w:t>
      </w:r>
      <w:r>
        <w:rPr>
          <w:rFonts w:cs="Arial"/>
          <w:sz w:val="22"/>
          <w:szCs w:val="22"/>
        </w:rPr>
        <w:br/>
        <w:t>w sposób polubowny, a w przypadku braku porozumienia, przez właściwy rzeczowo sąd dla UMCS.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20</w:t>
      </w: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trzech jednobrzmiących egzemplarzach, z których dwa egzemplarze otrzymuje UMCS, a jeden najemca.</w:t>
      </w:r>
    </w:p>
    <w:p w:rsidR="00A0550C" w:rsidRDefault="00A0550C" w:rsidP="00A0550C">
      <w:pPr>
        <w:jc w:val="center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§21</w:t>
      </w: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Wymieniony w treści załącznik, stanowi integralną część umowy: </w:t>
      </w:r>
    </w:p>
    <w:p w:rsidR="00A0550C" w:rsidRDefault="00A0550C" w:rsidP="00A0550C">
      <w:pPr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protokół zdawczo – odbiorczy.</w:t>
      </w:r>
    </w:p>
    <w:p w:rsidR="00FD0756" w:rsidRDefault="00FD0756" w:rsidP="00FD0756">
      <w:pPr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 - </w:t>
      </w:r>
      <w:r w:rsidR="00114BEB">
        <w:rPr>
          <w:rFonts w:ascii="Arial" w:hAnsi="Arial" w:cs="Arial"/>
          <w:sz w:val="22"/>
          <w:szCs w:val="22"/>
        </w:rPr>
        <w:t xml:space="preserve">opis planowanej działalności plus </w:t>
      </w:r>
      <w:r>
        <w:rPr>
          <w:rFonts w:ascii="Arial" w:hAnsi="Arial" w:cs="Arial"/>
          <w:sz w:val="22"/>
          <w:szCs w:val="22"/>
        </w:rPr>
        <w:t xml:space="preserve">asortyment  dań wraz z cenami  </w:t>
      </w:r>
    </w:p>
    <w:p w:rsidR="00114BEB" w:rsidRDefault="00114BEB" w:rsidP="00114BEB">
      <w:pPr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zatwierdzony projekt aranżacji i wyposażenia lokalu</w:t>
      </w: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</w:p>
    <w:p w:rsidR="00A0550C" w:rsidRDefault="00A0550C" w:rsidP="00A0550C">
      <w:pPr>
        <w:jc w:val="both"/>
        <w:rPr>
          <w:rFonts w:ascii="Arial" w:hAnsi="Arial" w:cs="Arial"/>
          <w:sz w:val="22"/>
          <w:szCs w:val="22"/>
        </w:rPr>
      </w:pPr>
    </w:p>
    <w:p w:rsidR="00A0550C" w:rsidRDefault="00A0550C" w:rsidP="00A0550C">
      <w:r>
        <w:rPr>
          <w:rFonts w:ascii="Arial" w:hAnsi="Arial" w:cs="Arial"/>
          <w:b/>
          <w:sz w:val="22"/>
          <w:szCs w:val="22"/>
        </w:rPr>
        <w:t xml:space="preserve">              UMCS                                                                             </w:t>
      </w:r>
      <w:r w:rsidR="00AD5D8E">
        <w:rPr>
          <w:rFonts w:ascii="Arial" w:hAnsi="Arial" w:cs="Arial"/>
          <w:b/>
          <w:sz w:val="22"/>
          <w:szCs w:val="22"/>
        </w:rPr>
        <w:t xml:space="preserve">NAJEMCA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0550C" w:rsidRDefault="00A0550C" w:rsidP="00A0550C"/>
    <w:p w:rsidR="00FD0756" w:rsidRDefault="00FD0756" w:rsidP="00AD5D8E">
      <w:pPr>
        <w:spacing w:line="360" w:lineRule="atLeast"/>
        <w:jc w:val="both"/>
        <w:rPr>
          <w:rFonts w:ascii="Arial" w:hAnsi="Arial" w:cs="Arial"/>
          <w:color w:val="4A5159"/>
        </w:rPr>
      </w:pPr>
    </w:p>
    <w:p w:rsidR="00CD4F30" w:rsidRDefault="00CD4F30" w:rsidP="00AD5D8E">
      <w:pPr>
        <w:jc w:val="right"/>
      </w:pPr>
    </w:p>
    <w:sectPr w:rsidR="00CD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3FA0"/>
    <w:multiLevelType w:val="hybridMultilevel"/>
    <w:tmpl w:val="19BCA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E7C"/>
    <w:multiLevelType w:val="multilevel"/>
    <w:tmpl w:val="F8661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11AEB"/>
    <w:multiLevelType w:val="hybridMultilevel"/>
    <w:tmpl w:val="C2EA3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82D67"/>
    <w:multiLevelType w:val="hybridMultilevel"/>
    <w:tmpl w:val="FECC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A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FB5061"/>
    <w:multiLevelType w:val="multilevel"/>
    <w:tmpl w:val="E4B0F2B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118B"/>
    <w:multiLevelType w:val="multilevel"/>
    <w:tmpl w:val="5B621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87C3B"/>
    <w:multiLevelType w:val="hybridMultilevel"/>
    <w:tmpl w:val="FECC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66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6458A7"/>
    <w:multiLevelType w:val="multilevel"/>
    <w:tmpl w:val="6BAAE32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9FF5D64"/>
    <w:multiLevelType w:val="hybridMultilevel"/>
    <w:tmpl w:val="EDAC64E2"/>
    <w:lvl w:ilvl="0" w:tplc="B8A4E1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E4155"/>
    <w:multiLevelType w:val="multilevel"/>
    <w:tmpl w:val="EEFE1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953A1"/>
    <w:multiLevelType w:val="multilevel"/>
    <w:tmpl w:val="3580F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30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7D7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0C"/>
    <w:rsid w:val="000A7D97"/>
    <w:rsid w:val="00114BEB"/>
    <w:rsid w:val="0012063B"/>
    <w:rsid w:val="001427EE"/>
    <w:rsid w:val="00183E7B"/>
    <w:rsid w:val="00192CA5"/>
    <w:rsid w:val="002128FE"/>
    <w:rsid w:val="002318A4"/>
    <w:rsid w:val="00242287"/>
    <w:rsid w:val="002B5D7C"/>
    <w:rsid w:val="002C4EA1"/>
    <w:rsid w:val="00307EF8"/>
    <w:rsid w:val="00331327"/>
    <w:rsid w:val="0033241C"/>
    <w:rsid w:val="00397CEC"/>
    <w:rsid w:val="003A4706"/>
    <w:rsid w:val="003D59AD"/>
    <w:rsid w:val="004A4F50"/>
    <w:rsid w:val="00502CCD"/>
    <w:rsid w:val="00513282"/>
    <w:rsid w:val="005344D8"/>
    <w:rsid w:val="00555534"/>
    <w:rsid w:val="00623B9C"/>
    <w:rsid w:val="00717F53"/>
    <w:rsid w:val="00777AD6"/>
    <w:rsid w:val="00786E56"/>
    <w:rsid w:val="008B0748"/>
    <w:rsid w:val="008F6D06"/>
    <w:rsid w:val="009B4D5E"/>
    <w:rsid w:val="00A0550C"/>
    <w:rsid w:val="00A65496"/>
    <w:rsid w:val="00AD5D8E"/>
    <w:rsid w:val="00AD6628"/>
    <w:rsid w:val="00B06AA9"/>
    <w:rsid w:val="00B16A87"/>
    <w:rsid w:val="00B5112C"/>
    <w:rsid w:val="00B53921"/>
    <w:rsid w:val="00BB0256"/>
    <w:rsid w:val="00C412D4"/>
    <w:rsid w:val="00C515AB"/>
    <w:rsid w:val="00C7496B"/>
    <w:rsid w:val="00CC0C6C"/>
    <w:rsid w:val="00CD4F30"/>
    <w:rsid w:val="00E0001E"/>
    <w:rsid w:val="00E47817"/>
    <w:rsid w:val="00E52043"/>
    <w:rsid w:val="00E947E9"/>
    <w:rsid w:val="00F06C80"/>
    <w:rsid w:val="00F360F6"/>
    <w:rsid w:val="00FD0756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550C"/>
  </w:style>
  <w:style w:type="paragraph" w:styleId="Nagwek1">
    <w:name w:val="heading 1"/>
    <w:basedOn w:val="Normalny"/>
    <w:next w:val="Normalny"/>
    <w:link w:val="Nagwek1Znak"/>
    <w:uiPriority w:val="9"/>
    <w:qFormat/>
    <w:rsid w:val="00A0550C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55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55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A0550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A0550C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0550C"/>
    <w:rPr>
      <w:rFonts w:ascii="Calibri" w:hAnsi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A0550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50C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nhideWhenUsed/>
    <w:rsid w:val="00A055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550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055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550C"/>
  </w:style>
  <w:style w:type="paragraph" w:styleId="Akapitzlist">
    <w:name w:val="List Paragraph"/>
    <w:basedOn w:val="Normalny"/>
    <w:uiPriority w:val="34"/>
    <w:qFormat/>
    <w:rsid w:val="00A0550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mowaTP">
    <w:name w:val="umowaTP"/>
    <w:basedOn w:val="Tekstpodstawowy"/>
    <w:rsid w:val="00A0550C"/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rsid w:val="00623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550C"/>
  </w:style>
  <w:style w:type="paragraph" w:styleId="Nagwek1">
    <w:name w:val="heading 1"/>
    <w:basedOn w:val="Normalny"/>
    <w:next w:val="Normalny"/>
    <w:link w:val="Nagwek1Znak"/>
    <w:uiPriority w:val="9"/>
    <w:qFormat/>
    <w:rsid w:val="00A0550C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55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55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A0550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A0550C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0550C"/>
    <w:rPr>
      <w:rFonts w:ascii="Calibri" w:hAnsi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A0550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50C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nhideWhenUsed/>
    <w:rsid w:val="00A055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550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055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550C"/>
  </w:style>
  <w:style w:type="paragraph" w:styleId="Akapitzlist">
    <w:name w:val="List Paragraph"/>
    <w:basedOn w:val="Normalny"/>
    <w:uiPriority w:val="34"/>
    <w:qFormat/>
    <w:rsid w:val="00A0550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mowaTP">
    <w:name w:val="umowaTP"/>
    <w:basedOn w:val="Tekstpodstawowy"/>
    <w:rsid w:val="00A0550C"/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rsid w:val="00623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15</cp:revision>
  <cp:lastPrinted>2015-06-12T10:46:00Z</cp:lastPrinted>
  <dcterms:created xsi:type="dcterms:W3CDTF">2015-05-28T09:40:00Z</dcterms:created>
  <dcterms:modified xsi:type="dcterms:W3CDTF">2015-06-12T10:50:00Z</dcterms:modified>
</cp:coreProperties>
</file>