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77" w:rsidRPr="00BE1E93" w:rsidRDefault="008B5777" w:rsidP="00343C2D">
      <w:pPr>
        <w:jc w:val="center"/>
        <w:rPr>
          <w:b/>
          <w:bCs/>
          <w:sz w:val="40"/>
          <w:szCs w:val="40"/>
        </w:rPr>
      </w:pPr>
      <w:r w:rsidRPr="00BE1E93">
        <w:rPr>
          <w:b/>
          <w:bCs/>
          <w:sz w:val="40"/>
          <w:szCs w:val="40"/>
        </w:rPr>
        <w:t>Turniej Eliminacyjny</w:t>
      </w:r>
      <w:r>
        <w:rPr>
          <w:b/>
          <w:bCs/>
          <w:sz w:val="40"/>
          <w:szCs w:val="40"/>
        </w:rPr>
        <w:t xml:space="preserve"> – opracowanie linii argumentacyjnej dla członków Jury</w:t>
      </w:r>
    </w:p>
    <w:p w:rsidR="008B5777" w:rsidRPr="00BE1E93" w:rsidRDefault="008B5777" w:rsidP="00343C2D">
      <w:pPr>
        <w:jc w:val="center"/>
        <w:rPr>
          <w:b/>
          <w:bCs/>
          <w:sz w:val="40"/>
          <w:szCs w:val="40"/>
        </w:rPr>
      </w:pPr>
      <w:r w:rsidRPr="00BE1E93">
        <w:rPr>
          <w:b/>
          <w:bCs/>
          <w:sz w:val="40"/>
          <w:szCs w:val="40"/>
        </w:rPr>
        <w:t>Lublin, 21 marca 2018 r.</w:t>
      </w:r>
    </w:p>
    <w:p w:rsidR="008B5777" w:rsidRDefault="008B5777" w:rsidP="00BE1E93"/>
    <w:p w:rsidR="008B5777" w:rsidRPr="00BE1E93" w:rsidRDefault="008B5777" w:rsidP="00BE1E93">
      <w:pPr>
        <w:spacing w:line="360" w:lineRule="auto"/>
        <w:rPr>
          <w:b/>
          <w:bCs/>
          <w:sz w:val="28"/>
          <w:szCs w:val="28"/>
        </w:rPr>
      </w:pPr>
      <w:r w:rsidRPr="00BE1E93">
        <w:rPr>
          <w:b/>
          <w:bCs/>
          <w:sz w:val="28"/>
          <w:szCs w:val="28"/>
        </w:rPr>
        <w:t>Tezy</w:t>
      </w:r>
      <w:r>
        <w:rPr>
          <w:b/>
          <w:bCs/>
          <w:sz w:val="28"/>
          <w:szCs w:val="28"/>
        </w:rPr>
        <w:t xml:space="preserve"> 1. Dr Damian Szacawa</w:t>
      </w:r>
    </w:p>
    <w:p w:rsidR="008B5777" w:rsidRDefault="008B5777" w:rsidP="00E17699">
      <w:pPr>
        <w:pStyle w:val="Nagwek2"/>
        <w:numPr>
          <w:ilvl w:val="0"/>
          <w:numId w:val="2"/>
        </w:numPr>
      </w:pPr>
      <w:r w:rsidRPr="00BE1E93">
        <w:t>Unia Europejska potrzebuje wspólnej armii</w:t>
      </w:r>
      <w:r>
        <w:t>.</w:t>
      </w:r>
    </w:p>
    <w:p w:rsidR="008B5777" w:rsidRPr="001C1C1D" w:rsidRDefault="008B5777" w:rsidP="00E176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C1D">
        <w:rPr>
          <w:rFonts w:ascii="Times New Roman" w:hAnsi="Times New Roman" w:cs="Times New Roman"/>
          <w:sz w:val="24"/>
          <w:szCs w:val="24"/>
        </w:rPr>
        <w:t xml:space="preserve">Pierwsza teza eliminacyjna odnosi się do ewolucji bezpieczeństwa w zmieniającej się rzeczywistości międzynarodowej. Odwołuje się do sentencji łacińskiej „Si vis pacem para bellum” („Jeśli chcesz pokoju, szykuj się na wojnę”), a więc upatruje w sile militarnej gwaranta pokoju. Armia narodowa od wieków stanowiła podstawę zdolności obronnych państw przed zagrożeniami godzącymi w bezpieczeństwo państw i społeczeństw. Tym samym była i jest podstawą bezpieczeństwa narodowego w rozumieniu Waltera Lipmanna, który uważał, że naród jest bezpieczny, gdy nie musi rezygnować ze swych podstawowych interesów w celu uniknięcia wojny lub gdy zaatakowany, jest w stanie obronić te interesy, wygrywając wojnę. Włoski filozof Niccolo Machiavelli pisał wręcz, że „fundamentem każdego państwa jest dobra armia, a tam, gdzie jej brak, trudno o dobre prawa i w ogóle o powstanie czegoś dobrego.” Powstają pytania, z którymi zmierzyć się będą musiały obie drużyny? (1) Czy czynnik militarny, który współtworzy pozycję i rolę państw w stosunkach międzynarodowych, ma również znaczenie dla pozycji i roli innych aktorów tych stosunków? (2) Czy aktorzy niepaństwowi, tacy jak np. Unia Europejska, mogą budować swoją armię, pozostającą niekiedy poza kontrolą państw? </w:t>
      </w:r>
    </w:p>
    <w:p w:rsidR="008B5777" w:rsidRPr="001C1C1D" w:rsidRDefault="008B5777" w:rsidP="00E1769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C1D">
        <w:rPr>
          <w:rFonts w:ascii="Times New Roman" w:hAnsi="Times New Roman" w:cs="Times New Roman"/>
          <w:sz w:val="24"/>
          <w:szCs w:val="24"/>
        </w:rPr>
        <w:t xml:space="preserve">Wydaje się pewne, że obie strony powinny znać podstawy prawne, umożliwiające stworzenie wspólnej armii. Znajdują się one w Traktacie o Unii Europejskiej, gdzie kluczowy jest </w:t>
      </w:r>
      <w:hyperlink r:id="rId7" w:anchor="C_2016202PL.01001301" w:history="1">
        <w:r w:rsidRPr="001C1C1D">
          <w:rPr>
            <w:rStyle w:val="Hipercze"/>
            <w:rFonts w:ascii="Times New Roman" w:hAnsi="Times New Roman" w:cs="Times New Roman"/>
            <w:sz w:val="24"/>
            <w:szCs w:val="24"/>
          </w:rPr>
          <w:t>art. 42</w:t>
        </w:r>
      </w:hyperlink>
      <w:r w:rsidRPr="001C1C1D">
        <w:rPr>
          <w:rFonts w:ascii="Times New Roman" w:hAnsi="Times New Roman" w:cs="Times New Roman"/>
          <w:sz w:val="24"/>
          <w:szCs w:val="24"/>
        </w:rPr>
        <w:t>, zawierający postanowienia dotyczące Wspólnej Polityki Bezpieczeństwa i Obrony. Przez kilka lat od przyjęcia Traktatu z Lizbony możliwości dotyczące zacieśnienia wspólnej polityki obronnej nie były wykorzystywane. Dopiero w czerwcu 2017 r. Komisja Europejska przedstawiła „</w:t>
      </w:r>
      <w:hyperlink r:id="rId8" w:history="1">
        <w:r w:rsidRPr="001C1C1D">
          <w:rPr>
            <w:rStyle w:val="Hipercze"/>
            <w:rFonts w:ascii="Times New Roman" w:hAnsi="Times New Roman" w:cs="Times New Roman"/>
            <w:sz w:val="24"/>
            <w:szCs w:val="24"/>
          </w:rPr>
          <w:t>Dokument otwierający debatę na temat przyszłości europejskiej obronności</w:t>
        </w:r>
      </w:hyperlink>
      <w:r w:rsidRPr="001C1C1D">
        <w:rPr>
          <w:rFonts w:ascii="Times New Roman" w:hAnsi="Times New Roman" w:cs="Times New Roman"/>
          <w:sz w:val="24"/>
          <w:szCs w:val="24"/>
        </w:rPr>
        <w:t xml:space="preserve">”, będący elementem dyskusji nad możliwymi scenariuszami rozwoju Wspólnej Polityki Bezpieczeństwa i Obrony (WPBiO). Wzmocnienie ochrony i bezpieczeństwa obywateli jest jednym z </w:t>
      </w:r>
      <w:hyperlink r:id="rId9" w:history="1">
        <w:r w:rsidRPr="001C1C1D">
          <w:rPr>
            <w:rStyle w:val="Hipercze"/>
            <w:rFonts w:ascii="Times New Roman" w:hAnsi="Times New Roman" w:cs="Times New Roman"/>
            <w:sz w:val="24"/>
            <w:szCs w:val="24"/>
          </w:rPr>
          <w:t>priorytetów</w:t>
        </w:r>
      </w:hyperlink>
      <w:r w:rsidRPr="001C1C1D">
        <w:rPr>
          <w:rFonts w:ascii="Times New Roman" w:hAnsi="Times New Roman" w:cs="Times New Roman"/>
          <w:sz w:val="24"/>
          <w:szCs w:val="24"/>
        </w:rPr>
        <w:t xml:space="preserve"> Komisji Europejskiej na lata 2015-2019. Kolejnymi krokami było uruchomienie </w:t>
      </w:r>
      <w:hyperlink r:id="rId10" w:history="1">
        <w:r w:rsidRPr="001C1C1D">
          <w:rPr>
            <w:rStyle w:val="Hipercze"/>
            <w:rFonts w:ascii="Times New Roman" w:hAnsi="Times New Roman" w:cs="Times New Roman"/>
            <w:sz w:val="24"/>
            <w:szCs w:val="24"/>
          </w:rPr>
          <w:t>Europejskiego Funduszu Obronnego</w:t>
        </w:r>
      </w:hyperlink>
      <w:r w:rsidRPr="001C1C1D">
        <w:rPr>
          <w:rFonts w:ascii="Times New Roman" w:hAnsi="Times New Roman" w:cs="Times New Roman"/>
          <w:sz w:val="24"/>
          <w:szCs w:val="24"/>
        </w:rPr>
        <w:t xml:space="preserve"> oraz podpisanie przez 23 </w:t>
      </w:r>
      <w:r w:rsidRPr="001C1C1D">
        <w:rPr>
          <w:rFonts w:ascii="Times New Roman" w:hAnsi="Times New Roman" w:cs="Times New Roman"/>
          <w:sz w:val="24"/>
          <w:szCs w:val="24"/>
        </w:rPr>
        <w:lastRenderedPageBreak/>
        <w:t xml:space="preserve">państwa członkowskie wspólnej notyfikacji w sprawie </w:t>
      </w:r>
      <w:hyperlink r:id="rId11" w:history="1">
        <w:r w:rsidRPr="001C1C1D">
          <w:rPr>
            <w:rStyle w:val="Hipercze"/>
            <w:rFonts w:ascii="Times New Roman" w:hAnsi="Times New Roman" w:cs="Times New Roman"/>
            <w:sz w:val="24"/>
            <w:szCs w:val="24"/>
          </w:rPr>
          <w:t>stałej współpracy strukturalnej</w:t>
        </w:r>
      </w:hyperlink>
      <w:r w:rsidRPr="001C1C1D">
        <w:rPr>
          <w:rFonts w:ascii="Times New Roman" w:hAnsi="Times New Roman" w:cs="Times New Roman"/>
          <w:sz w:val="24"/>
          <w:szCs w:val="24"/>
        </w:rPr>
        <w:t xml:space="preserve"> (PESCO).</w:t>
      </w:r>
    </w:p>
    <w:p w:rsidR="008B5777" w:rsidRPr="001C1C1D" w:rsidRDefault="008B5777" w:rsidP="00E913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C1D">
        <w:rPr>
          <w:rFonts w:ascii="Times New Roman" w:hAnsi="Times New Roman" w:cs="Times New Roman"/>
          <w:sz w:val="24"/>
          <w:szCs w:val="24"/>
        </w:rPr>
        <w:t xml:space="preserve">Drużyna </w:t>
      </w:r>
      <w:r w:rsidRPr="001C1C1D">
        <w:rPr>
          <w:rFonts w:ascii="Times New Roman" w:hAnsi="Times New Roman" w:cs="Times New Roman"/>
          <w:b/>
          <w:bCs/>
          <w:sz w:val="24"/>
          <w:szCs w:val="24"/>
        </w:rPr>
        <w:t>propozycji</w:t>
      </w:r>
      <w:r w:rsidRPr="001C1C1D">
        <w:rPr>
          <w:rFonts w:ascii="Times New Roman" w:hAnsi="Times New Roman" w:cs="Times New Roman"/>
          <w:sz w:val="24"/>
          <w:szCs w:val="24"/>
        </w:rPr>
        <w:t xml:space="preserve"> z pewnością będzie podkreślać, iż wspólna europejska armia byłaby z istotną częścią realizacji marzenia federalistów o zjednoczonej Europie, która przy jej użyciu mogłaby prowadzić wspólną politykę obronną. Pomocne może okazać się odwołanie do historii integracji europejskiej, albowiem koncepcje utworzenia wspólnej armii pojawiły się wraz z końcem drugiej wojny światowej i wiązały się z odbudową Europy oraz narastającym konfliktem pomiędzy blokami państw. Wspomnieć należy o propozycji Winstona Churchilla z 1950 r., czy też o </w:t>
      </w:r>
      <w:hyperlink r:id="rId12" w:history="1">
        <w:r w:rsidRPr="001C1C1D">
          <w:rPr>
            <w:rStyle w:val="Hipercze"/>
            <w:rFonts w:ascii="Times New Roman" w:hAnsi="Times New Roman" w:cs="Times New Roman"/>
            <w:sz w:val="24"/>
            <w:szCs w:val="24"/>
          </w:rPr>
          <w:t>Europejskiej Wspólnocie Obronnej</w:t>
        </w:r>
      </w:hyperlink>
      <w:r w:rsidRPr="001C1C1D">
        <w:rPr>
          <w:rFonts w:ascii="Times New Roman" w:hAnsi="Times New Roman" w:cs="Times New Roman"/>
          <w:sz w:val="24"/>
          <w:szCs w:val="24"/>
        </w:rPr>
        <w:t xml:space="preserve"> ustanowionej przez traktat z 1952 r. Przełom XX i XXI wieku przyniósł przełom w postaci </w:t>
      </w:r>
      <w:hyperlink r:id="rId13" w:history="1">
        <w:r w:rsidRPr="001C1C1D">
          <w:rPr>
            <w:rStyle w:val="Hipercze"/>
            <w:rFonts w:ascii="Times New Roman" w:hAnsi="Times New Roman" w:cs="Times New Roman"/>
            <w:sz w:val="24"/>
            <w:szCs w:val="24"/>
          </w:rPr>
          <w:t>Europejskiej Polityki Bezpieczeństwa i Obrony</w:t>
        </w:r>
      </w:hyperlink>
      <w:r w:rsidRPr="001C1C1D">
        <w:rPr>
          <w:rFonts w:ascii="Times New Roman" w:hAnsi="Times New Roman" w:cs="Times New Roman"/>
          <w:sz w:val="24"/>
          <w:szCs w:val="24"/>
        </w:rPr>
        <w:t xml:space="preserve">. Istotnym jej elementem był program wojskowego przygotowania UE do prowadzenia zadań petersberskich (tzw. </w:t>
      </w:r>
      <w:hyperlink r:id="rId14" w:history="1">
        <w:r w:rsidRPr="001C1C1D">
          <w:rPr>
            <w:rStyle w:val="Hipercze"/>
            <w:rFonts w:ascii="Times New Roman" w:hAnsi="Times New Roman" w:cs="Times New Roman"/>
            <w:sz w:val="24"/>
            <w:szCs w:val="24"/>
          </w:rPr>
          <w:t>Europejski Cel Operacyjny 2003/2010</w:t>
        </w:r>
      </w:hyperlink>
      <w:r w:rsidRPr="001C1C1D">
        <w:rPr>
          <w:rFonts w:ascii="Times New Roman" w:hAnsi="Times New Roman" w:cs="Times New Roman"/>
          <w:sz w:val="24"/>
          <w:szCs w:val="24"/>
        </w:rPr>
        <w:t xml:space="preserve">), a także jego reforma skutkiem której powstały </w:t>
      </w:r>
      <w:hyperlink r:id="rId15" w:history="1">
        <w:r w:rsidRPr="001C1C1D">
          <w:rPr>
            <w:rStyle w:val="Hipercze"/>
            <w:rFonts w:ascii="Times New Roman" w:hAnsi="Times New Roman" w:cs="Times New Roman"/>
            <w:sz w:val="24"/>
            <w:szCs w:val="24"/>
          </w:rPr>
          <w:t>Grupy Bojowe Unii Europejskiej</w:t>
        </w:r>
      </w:hyperlink>
      <w:r w:rsidRPr="001C1C1D">
        <w:rPr>
          <w:rFonts w:ascii="Times New Roman" w:hAnsi="Times New Roman" w:cs="Times New Roman"/>
          <w:sz w:val="24"/>
          <w:szCs w:val="24"/>
        </w:rPr>
        <w:t xml:space="preserve">. Być może warto również podnieść kwestię potencjalnego wzrostu znaczenia Unii Europejskiej na arenie międzynarodowej i zakończenie okresu, w którym Unię Europejską charakteryzowano jako </w:t>
      </w:r>
      <w:hyperlink r:id="rId16" w:history="1">
        <w:r w:rsidRPr="001C1C1D">
          <w:rPr>
            <w:rStyle w:val="Hipercze"/>
            <w:rFonts w:ascii="Times New Roman" w:hAnsi="Times New Roman" w:cs="Times New Roman"/>
            <w:sz w:val="24"/>
            <w:szCs w:val="24"/>
          </w:rPr>
          <w:t>gospodarczego olbrzyma i jednocześnie militarnego karła</w:t>
        </w:r>
      </w:hyperlink>
      <w:r w:rsidRPr="001C1C1D">
        <w:rPr>
          <w:rFonts w:ascii="Times New Roman" w:hAnsi="Times New Roman" w:cs="Times New Roman"/>
          <w:sz w:val="24"/>
          <w:szCs w:val="24"/>
        </w:rPr>
        <w:t xml:space="preserve">. W tym kontekście warto zauważyć również pozytywne wnioski, wynikające z większego zaangażowania UE, co podkreśla </w:t>
      </w:r>
      <w:hyperlink r:id="rId17" w:history="1">
        <w:r w:rsidRPr="001C1C1D">
          <w:rPr>
            <w:rStyle w:val="Hipercze"/>
            <w:rFonts w:ascii="Times New Roman" w:hAnsi="Times New Roman" w:cs="Times New Roman"/>
            <w:sz w:val="24"/>
            <w:szCs w:val="24"/>
          </w:rPr>
          <w:t>wspólna deklaracja o współpracy pomiędzy UE a NATO</w:t>
        </w:r>
      </w:hyperlink>
      <w:r w:rsidRPr="001C1C1D">
        <w:rPr>
          <w:rFonts w:ascii="Times New Roman" w:hAnsi="Times New Roman" w:cs="Times New Roman"/>
          <w:sz w:val="24"/>
          <w:szCs w:val="24"/>
        </w:rPr>
        <w:t>, podpisana 8 lipca 2016 r. w Warszawie.</w:t>
      </w:r>
    </w:p>
    <w:p w:rsidR="008B5777" w:rsidRPr="001C1C1D" w:rsidRDefault="008B5777" w:rsidP="001C1C1D">
      <w:pPr>
        <w:spacing w:line="360" w:lineRule="auto"/>
        <w:ind w:firstLine="708"/>
        <w:jc w:val="both"/>
        <w:rPr>
          <w:rStyle w:val="4n-j"/>
          <w:rFonts w:ascii="Times New Roman" w:hAnsi="Times New Roman" w:cs="Times New Roman"/>
          <w:sz w:val="24"/>
          <w:szCs w:val="24"/>
          <w:highlight w:val="yellow"/>
        </w:rPr>
      </w:pPr>
      <w:r w:rsidRPr="001C1C1D">
        <w:rPr>
          <w:rFonts w:ascii="Times New Roman" w:hAnsi="Times New Roman" w:cs="Times New Roman"/>
          <w:sz w:val="24"/>
          <w:szCs w:val="24"/>
        </w:rPr>
        <w:t xml:space="preserve">Drużyna </w:t>
      </w:r>
      <w:r w:rsidRPr="001C1C1D">
        <w:rPr>
          <w:rFonts w:ascii="Times New Roman" w:hAnsi="Times New Roman" w:cs="Times New Roman"/>
          <w:b/>
          <w:bCs/>
          <w:sz w:val="24"/>
          <w:szCs w:val="24"/>
        </w:rPr>
        <w:t>opozycji</w:t>
      </w:r>
      <w:r w:rsidRPr="001C1C1D">
        <w:rPr>
          <w:rFonts w:ascii="Times New Roman" w:hAnsi="Times New Roman" w:cs="Times New Roman"/>
          <w:sz w:val="24"/>
          <w:szCs w:val="24"/>
        </w:rPr>
        <w:t xml:space="preserve"> może podnieść kwestię dotychczasowego fiaska „wysiłków” państw UE w tym obszarze, widoczny początkowo w sprzeciw Francji w 1954 r. wobec koncepcji Europejskiej Wspólnoty Obronnej, a ostatnio w fakcie, iż Grupy Bojowe UE nie zostały jak dotąd użyte w żadnej z operacji reagowania kryzysowego prowadzonych przez UE. Stąd bardzo blisko do stwierdzenia, iż koncepcja budowy wspólnej europejskiej armii jest niczym więcej jak teorią nieznajdującą oparcia w rzeczywistości. Natomiast sama Wspólna Polityka Bezpieczeństwa i Obrony jest swoistym kompromisem, który pozwoli na śladową obecność integracji europejskiej w tej płaszczyźnie, tradycyjnie zdominowanej przez państwa narodowe i ich interesy. Opozycja może odwołać się do realistycznej analizy rozwoju integracji w dziedzinie bezpieczeństwa i obrony, zgodnie z którą UE traktowana jest jako arena oddziaływania interesów państw. W konsekwencji, państwa najsilniejsze będą ponosić koszty współpracy tak długo, jak długo będzie ona służyć wzmocnieniu ich wpływów. Jakie wobec tego konsekwencje dla przemysłu zbrojeniowego Polski i innych </w:t>
      </w:r>
      <w:r w:rsidRPr="001C1C1D">
        <w:rPr>
          <w:rFonts w:ascii="Times New Roman" w:hAnsi="Times New Roman" w:cs="Times New Roman"/>
          <w:sz w:val="24"/>
          <w:szCs w:val="24"/>
        </w:rPr>
        <w:lastRenderedPageBreak/>
        <w:t xml:space="preserve">mniejszych państw niesie </w:t>
      </w:r>
      <w:hyperlink r:id="rId18" w:history="1">
        <w:r w:rsidRPr="001C1C1D">
          <w:rPr>
            <w:rStyle w:val="Hipercze"/>
            <w:rFonts w:ascii="Times New Roman" w:hAnsi="Times New Roman" w:cs="Times New Roman"/>
            <w:sz w:val="24"/>
            <w:szCs w:val="24"/>
          </w:rPr>
          <w:t>Europejski Fundusz Obronny</w:t>
        </w:r>
      </w:hyperlink>
      <w:r w:rsidRPr="001C1C1D">
        <w:rPr>
          <w:rFonts w:ascii="Times New Roman" w:hAnsi="Times New Roman" w:cs="Times New Roman"/>
          <w:sz w:val="24"/>
          <w:szCs w:val="24"/>
        </w:rPr>
        <w:t xml:space="preserve"> i czy na pewno powinno nam zależeć na pogłębianiu integracji w tym zakresie? Kolejnym ważnym argumentem dla opozycji może być fakt, iż </w:t>
      </w:r>
      <w:r w:rsidRPr="001C1C1D">
        <w:rPr>
          <w:rStyle w:val="4n-j"/>
          <w:rFonts w:ascii="Times New Roman" w:hAnsi="Times New Roman" w:cs="Times New Roman"/>
          <w:sz w:val="24"/>
          <w:szCs w:val="24"/>
        </w:rPr>
        <w:t>wspólna armia europejska nie ma sensu, w sytuacji gdy za gwarancje bezpieczeństwa i wzajemną pomoc wojskową dla państw członkowskich odpowiada sojusz wojskowy NATO. Wspólna armia UE byłaby niepotrzebnym dublowaniem struktur i konkurencją dla sił Paktu Północnoatlantyckiego?</w:t>
      </w:r>
    </w:p>
    <w:p w:rsidR="008B5777" w:rsidRPr="00CD68A8" w:rsidRDefault="008B5777" w:rsidP="00CD68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C1C1D">
        <w:rPr>
          <w:rFonts w:ascii="Times New Roman" w:hAnsi="Times New Roman" w:cs="Times New Roman"/>
          <w:sz w:val="24"/>
          <w:szCs w:val="24"/>
          <w:lang w:eastAsia="pl-PL"/>
        </w:rPr>
        <w:t>Przedstawione powyżej argumenty, to tylko niewielka część, która może być podniesiona przez propozycję i opozycję. Zapowiada się bardzo ciekawa dyskusja.</w:t>
      </w:r>
      <w:bookmarkStart w:id="0" w:name="_GoBack"/>
      <w:bookmarkEnd w:id="0"/>
    </w:p>
    <w:sectPr w:rsidR="008B5777" w:rsidRPr="00CD68A8" w:rsidSect="00CD74EE">
      <w:headerReference w:type="default" r:id="rId19"/>
      <w:footerReference w:type="default" r:id="rId20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06" w:rsidRDefault="00223A06" w:rsidP="00B41880">
      <w:pPr>
        <w:spacing w:after="0" w:line="240" w:lineRule="auto"/>
      </w:pPr>
      <w:r>
        <w:separator/>
      </w:r>
    </w:p>
  </w:endnote>
  <w:endnote w:type="continuationSeparator" w:id="0">
    <w:p w:rsidR="00223A06" w:rsidRDefault="00223A06" w:rsidP="00B4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77" w:rsidRDefault="008B5777">
    <w:pPr>
      <w:pStyle w:val="Stopka"/>
      <w:jc w:val="right"/>
    </w:pPr>
    <w:r>
      <w:rPr>
        <w:color w:val="4472C4"/>
        <w:sz w:val="20"/>
        <w:szCs w:val="20"/>
      </w:rPr>
      <w:t xml:space="preserve">str. </w:t>
    </w:r>
    <w:r>
      <w:rPr>
        <w:color w:val="4472C4"/>
        <w:sz w:val="20"/>
        <w:szCs w:val="20"/>
      </w:rPr>
      <w:fldChar w:fldCharType="begin"/>
    </w:r>
    <w:r>
      <w:rPr>
        <w:color w:val="4472C4"/>
        <w:sz w:val="20"/>
        <w:szCs w:val="20"/>
      </w:rPr>
      <w:instrText>PAGE \ * arabskie</w:instrText>
    </w:r>
    <w:r>
      <w:rPr>
        <w:color w:val="4472C4"/>
        <w:sz w:val="20"/>
        <w:szCs w:val="20"/>
      </w:rPr>
      <w:fldChar w:fldCharType="separate"/>
    </w:r>
    <w:r w:rsidR="00CD68A8">
      <w:rPr>
        <w:noProof/>
        <w:color w:val="4472C4"/>
        <w:sz w:val="20"/>
        <w:szCs w:val="20"/>
      </w:rPr>
      <w:t>3</w:t>
    </w:r>
    <w:r>
      <w:rPr>
        <w:color w:val="4472C4"/>
        <w:sz w:val="20"/>
        <w:szCs w:val="20"/>
      </w:rPr>
      <w:fldChar w:fldCharType="end"/>
    </w:r>
  </w:p>
  <w:p w:rsidR="008B5777" w:rsidRDefault="008B5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06" w:rsidRDefault="00223A06" w:rsidP="00B41880">
      <w:pPr>
        <w:spacing w:after="0" w:line="240" w:lineRule="auto"/>
      </w:pPr>
      <w:r>
        <w:separator/>
      </w:r>
    </w:p>
  </w:footnote>
  <w:footnote w:type="continuationSeparator" w:id="0">
    <w:p w:rsidR="00223A06" w:rsidRDefault="00223A06" w:rsidP="00B41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777" w:rsidRDefault="00223A06" w:rsidP="00B41880">
    <w:pPr>
      <w:pStyle w:val="Nagwek"/>
    </w:pPr>
    <w:r>
      <w:rPr>
        <w:noProof/>
        <w:lang w:eastAsia="pl-PL"/>
      </w:rPr>
      <w:pict>
        <v:line id="Łącznik prosty 4" o:spid="_x0000_s2049" style="position:absolute;z-index:-1;visibility:visible" from="-14.2pt,34.05pt" to="467.7pt,34.05pt" wrapcoords="1 1 644 1 644 1 1 1 1 1" strokecolor="#4472c4" strokeweight=".5pt">
          <v:stroke joinstyle="miter"/>
          <w10:wrap type="tight"/>
        </v:line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0" type="#_x0000_t75" style="position:absolute;margin-left:316.65pt;margin-top:-56.7pt;width:147.95pt;height:42.5pt;z-index:3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  <w:lang w:eastAsia="pl-PL"/>
      </w:rPr>
      <w:pict>
        <v:shape id="Obraz 7" o:spid="_x0000_s2051" type="#_x0000_t75" style="position:absolute;margin-left:228.7pt;margin-top:-74.25pt;width:87.7pt;height:85pt;z-index:1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eastAsia="pl-PL"/>
      </w:rPr>
      <w:pict>
        <v:shape id="Obraz 8" o:spid="_x0000_s2052" type="#_x0000_t75" style="position:absolute;margin-left:136.1pt;margin-top:-56.7pt;width:106.3pt;height:42.5pt;z-index:2;visibility:visible;mso-position-horizontal-relative:margin;mso-position-vertical-relative:margin">
          <v:imagedata r:id="rId3" o:title=""/>
          <w10:wrap type="square" anchorx="margin" anchory="margin"/>
        </v:shape>
      </w:pict>
    </w:r>
    <w:r>
      <w:rPr>
        <w:noProof/>
        <w:lang w:eastAsia="pl-PL"/>
      </w:rPr>
      <w:pict>
        <v:shape id="Obraz 9" o:spid="_x0000_s2053" type="#_x0000_t75" alt="Obraz zawierający obiektOpis wygenerowany przy wysokim poziomie pewności" style="position:absolute;margin-left:-14.2pt;margin-top:-56.7pt;width:148.25pt;height:42.5pt;z-index:4;visibility:visible;mso-position-horizontal-relative:margin;mso-position-vertical-relative:margin">
          <v:imagedata r:id="rId4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507"/>
    <w:multiLevelType w:val="hybridMultilevel"/>
    <w:tmpl w:val="0846B1AE"/>
    <w:lvl w:ilvl="0" w:tplc="83B8BDEE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028DB"/>
    <w:multiLevelType w:val="hybridMultilevel"/>
    <w:tmpl w:val="3E628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957CC"/>
    <w:multiLevelType w:val="hybridMultilevel"/>
    <w:tmpl w:val="CD82AA90"/>
    <w:lvl w:ilvl="0" w:tplc="FE28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346A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0C2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6C6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A2D3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DC2A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CE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4BB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E93"/>
    <w:rsid w:val="000601DF"/>
    <w:rsid w:val="00071A43"/>
    <w:rsid w:val="00082B59"/>
    <w:rsid w:val="00084675"/>
    <w:rsid w:val="000A5FFA"/>
    <w:rsid w:val="000B18D4"/>
    <w:rsid w:val="000B4B6D"/>
    <w:rsid w:val="000D09EF"/>
    <w:rsid w:val="000E4DC9"/>
    <w:rsid w:val="000F0B51"/>
    <w:rsid w:val="000F2EA6"/>
    <w:rsid w:val="0010586E"/>
    <w:rsid w:val="0011121E"/>
    <w:rsid w:val="00123A89"/>
    <w:rsid w:val="0016271E"/>
    <w:rsid w:val="0017131A"/>
    <w:rsid w:val="001858BA"/>
    <w:rsid w:val="001B44DE"/>
    <w:rsid w:val="001C1C1D"/>
    <w:rsid w:val="001F13D9"/>
    <w:rsid w:val="00223A06"/>
    <w:rsid w:val="0025766C"/>
    <w:rsid w:val="00293027"/>
    <w:rsid w:val="002B22E6"/>
    <w:rsid w:val="00340AD9"/>
    <w:rsid w:val="00343C2D"/>
    <w:rsid w:val="00371780"/>
    <w:rsid w:val="00392EA8"/>
    <w:rsid w:val="00430DA4"/>
    <w:rsid w:val="004A795E"/>
    <w:rsid w:val="005978E9"/>
    <w:rsid w:val="005C313D"/>
    <w:rsid w:val="005C390C"/>
    <w:rsid w:val="005D5FF2"/>
    <w:rsid w:val="005E244A"/>
    <w:rsid w:val="00665BBB"/>
    <w:rsid w:val="006A0906"/>
    <w:rsid w:val="006A1E30"/>
    <w:rsid w:val="006A21FD"/>
    <w:rsid w:val="006A6C34"/>
    <w:rsid w:val="006C7FC3"/>
    <w:rsid w:val="00710D2C"/>
    <w:rsid w:val="007308AF"/>
    <w:rsid w:val="007A289F"/>
    <w:rsid w:val="007B0E57"/>
    <w:rsid w:val="007C5775"/>
    <w:rsid w:val="007C6725"/>
    <w:rsid w:val="007D4042"/>
    <w:rsid w:val="00800E99"/>
    <w:rsid w:val="008125E0"/>
    <w:rsid w:val="008720C7"/>
    <w:rsid w:val="00885E0B"/>
    <w:rsid w:val="008A702B"/>
    <w:rsid w:val="008A731F"/>
    <w:rsid w:val="008B5777"/>
    <w:rsid w:val="009303D7"/>
    <w:rsid w:val="00955B4C"/>
    <w:rsid w:val="00982287"/>
    <w:rsid w:val="009E5E06"/>
    <w:rsid w:val="00A0577C"/>
    <w:rsid w:val="00A30CE9"/>
    <w:rsid w:val="00A83FB3"/>
    <w:rsid w:val="00A9683F"/>
    <w:rsid w:val="00AC1B58"/>
    <w:rsid w:val="00B02757"/>
    <w:rsid w:val="00B41880"/>
    <w:rsid w:val="00B42D71"/>
    <w:rsid w:val="00B606A2"/>
    <w:rsid w:val="00BD6101"/>
    <w:rsid w:val="00BE1E93"/>
    <w:rsid w:val="00C23788"/>
    <w:rsid w:val="00C276B7"/>
    <w:rsid w:val="00C6010E"/>
    <w:rsid w:val="00CD3294"/>
    <w:rsid w:val="00CD68A8"/>
    <w:rsid w:val="00CD74EE"/>
    <w:rsid w:val="00CD7E8C"/>
    <w:rsid w:val="00CF1720"/>
    <w:rsid w:val="00CF35DC"/>
    <w:rsid w:val="00D064C1"/>
    <w:rsid w:val="00D16ADB"/>
    <w:rsid w:val="00D17058"/>
    <w:rsid w:val="00D201C8"/>
    <w:rsid w:val="00D67566"/>
    <w:rsid w:val="00DE022D"/>
    <w:rsid w:val="00DF466D"/>
    <w:rsid w:val="00E138CA"/>
    <w:rsid w:val="00E17699"/>
    <w:rsid w:val="00E62F7C"/>
    <w:rsid w:val="00E91377"/>
    <w:rsid w:val="00EE1D46"/>
    <w:rsid w:val="00EF1143"/>
    <w:rsid w:val="00EF163B"/>
    <w:rsid w:val="00F17EF8"/>
    <w:rsid w:val="00F41CBF"/>
    <w:rsid w:val="00F45E70"/>
    <w:rsid w:val="00F766A2"/>
    <w:rsid w:val="00F8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A2047D24-1DAA-4B89-B1CB-253FE56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E57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699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17699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17699"/>
    <w:rPr>
      <w:rFonts w:ascii="Calibri Light" w:hAnsi="Calibri Light" w:cs="Calibri Light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E17699"/>
    <w:rPr>
      <w:rFonts w:ascii="Calibri Light" w:hAnsi="Calibri Light" w:cs="Calibri Light"/>
      <w:color w:val="2F5496"/>
      <w:sz w:val="26"/>
      <w:szCs w:val="26"/>
    </w:rPr>
  </w:style>
  <w:style w:type="paragraph" w:styleId="NormalnyWeb">
    <w:name w:val="Normal (Web)"/>
    <w:basedOn w:val="Normalny"/>
    <w:uiPriority w:val="99"/>
    <w:rsid w:val="00B4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41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41880"/>
  </w:style>
  <w:style w:type="paragraph" w:styleId="Stopka">
    <w:name w:val="footer"/>
    <w:basedOn w:val="Normalny"/>
    <w:link w:val="StopkaZnak"/>
    <w:uiPriority w:val="99"/>
    <w:rsid w:val="00B41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41880"/>
  </w:style>
  <w:style w:type="paragraph" w:styleId="Poprawka">
    <w:name w:val="Revision"/>
    <w:hidden/>
    <w:uiPriority w:val="99"/>
    <w:semiHidden/>
    <w:rsid w:val="00982287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E17699"/>
    <w:pPr>
      <w:ind w:left="720"/>
    </w:pPr>
  </w:style>
  <w:style w:type="character" w:customStyle="1" w:styleId="4n-j">
    <w:name w:val="_4n-j"/>
    <w:basedOn w:val="Domylnaczcionkaakapitu"/>
    <w:uiPriority w:val="99"/>
    <w:rsid w:val="00885E0B"/>
  </w:style>
  <w:style w:type="character" w:styleId="Hipercze">
    <w:name w:val="Hyperlink"/>
    <w:uiPriority w:val="99"/>
    <w:rsid w:val="00082B5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082B59"/>
    <w:rPr>
      <w:color w:val="808080"/>
      <w:shd w:val="clear" w:color="auto" w:fill="auto"/>
    </w:rPr>
  </w:style>
  <w:style w:type="character" w:styleId="UyteHipercze">
    <w:name w:val="FollowedHyperlink"/>
    <w:uiPriority w:val="99"/>
    <w:semiHidden/>
    <w:rsid w:val="00EE1D46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39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93731">
          <w:marLeft w:val="123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legal-content/PL/TXT/?uri=CELEX:52017DC0315" TargetMode="External"/><Relationship Id="rId13" Type="http://schemas.openxmlformats.org/officeDocument/2006/relationships/hyperlink" Target="http://www.msz.gov.pl/pl/polityka_zagraniczna/polityka_bezpieczenstwa/europejska_polityka_bezpieczenstwa_i_obrony_esdp/geneza_europejskiej_polityki_bezpieczenstwa_i_obrony_epbio/" TargetMode="External"/><Relationship Id="rId18" Type="http://schemas.openxmlformats.org/officeDocument/2006/relationships/hyperlink" Target="http://eur-lex.europa.eu/legal-content/PL/TXT/?uri=CELEX:52017DC029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ur-lex.europa.eu/legal-content/PL/TXT/?uri=uriserv:OJ.C_.2016.202.01.0001.01.POL&amp;toc=OJ:C:2016:202:TOC" TargetMode="External"/><Relationship Id="rId12" Type="http://schemas.openxmlformats.org/officeDocument/2006/relationships/hyperlink" Target="http://www.psz.pl/120-unia-europejska/maciej-jarecki-poczatki-ii-filara-unii-europejskiej-od-plevena-do-ewp" TargetMode="External"/><Relationship Id="rId17" Type="http://schemas.openxmlformats.org/officeDocument/2006/relationships/hyperlink" Target="http://europa.eu/rapid/press-release_STATEMENT-16-2459_en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uractiv.com/section/politics/opinion/lets-end-our-pygmy-politics-so-we-can-have-a-proper-eu-foreign-policy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ilium.europa.eu/pl/press/press-releases/2017/11/13/defence-cooperation-23-member-states-sign-joint-notification-on-pesc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ism.pl/index/?id=4588e674d3f0faf985047d4c3f13ed0d" TargetMode="External"/><Relationship Id="rId10" Type="http://schemas.openxmlformats.org/officeDocument/2006/relationships/hyperlink" Target="http://eur-lex.europa.eu/legal-content/PL/TXT/?uri=CELEX:52017DC029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commission/priorities_pl" TargetMode="External"/><Relationship Id="rId14" Type="http://schemas.openxmlformats.org/officeDocument/2006/relationships/hyperlink" Target="https://www.pism.pl/index/?id=632cee946db83e7a52ce5e8d6f0fed3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5812</Characters>
  <Application>Microsoft Office Word</Application>
  <DocSecurity>0</DocSecurity>
  <Lines>48</Lines>
  <Paragraphs>13</Paragraphs>
  <ScaleCrop>false</ScaleCrop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Turniej Eliminacyjny</dc:title>
  <dc:subject/>
  <dc:creator>Damian Szacawa</dc:creator>
  <cp:keywords/>
  <dc:description/>
  <cp:lastModifiedBy>Burno-Kaliszuk Karolina</cp:lastModifiedBy>
  <cp:revision>3</cp:revision>
  <dcterms:created xsi:type="dcterms:W3CDTF">2018-04-22T18:00:00Z</dcterms:created>
  <dcterms:modified xsi:type="dcterms:W3CDTF">2018-04-23T06:22:00Z</dcterms:modified>
</cp:coreProperties>
</file>