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134AD4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r w:rsidRPr="00134AD4">
        <w:rPr>
          <w:rFonts w:asciiTheme="majorHAnsi" w:hAnsiTheme="majorHAnsi" w:cs="Arial"/>
          <w:sz w:val="28"/>
          <w:szCs w:val="28"/>
        </w:rPr>
        <w:t>TEMATYKI SEMINARIÓW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134AD4">
        <w:rPr>
          <w:rFonts w:asciiTheme="majorHAnsi" w:hAnsiTheme="majorHAnsi" w:cs="Arial"/>
          <w:b/>
          <w:sz w:val="22"/>
          <w:szCs w:val="22"/>
        </w:rPr>
        <w:t xml:space="preserve"> </w:t>
      </w:r>
      <w:r w:rsidR="006F33FE">
        <w:rPr>
          <w:rFonts w:asciiTheme="majorHAnsi" w:hAnsiTheme="majorHAnsi" w:cs="Arial"/>
          <w:b/>
          <w:sz w:val="22"/>
          <w:szCs w:val="22"/>
        </w:rPr>
        <w:t>dr hab. inż. Rafał Longwic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:rsidR="008B56C8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6F33FE">
        <w:rPr>
          <w:rFonts w:asciiTheme="majorHAnsi" w:hAnsiTheme="majorHAnsi" w:cs="Arial"/>
          <w:b/>
          <w:sz w:val="22"/>
          <w:szCs w:val="22"/>
        </w:rPr>
        <w:t>Logistyka</w:t>
      </w:r>
    </w:p>
    <w:p w:rsidR="00134AD4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:rsidR="00752A01" w:rsidRPr="00134AD4" w:rsidRDefault="00805D85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Studia stacjonarne</w:t>
      </w:r>
    </w:p>
    <w:p w:rsidR="00EA38B0" w:rsidRDefault="00805D85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Seminarium licencjackie</w:t>
      </w:r>
    </w:p>
    <w:p w:rsidR="00EA38B0" w:rsidRPr="00134AD4" w:rsidRDefault="00EA38B0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Rok studiów: </w:t>
      </w:r>
      <w:bookmarkStart w:id="0" w:name="_GoBack"/>
      <w:bookmarkEnd w:id="0"/>
      <w:r>
        <w:rPr>
          <w:rFonts w:asciiTheme="majorHAnsi" w:hAnsiTheme="majorHAnsi" w:cs="Arial"/>
          <w:sz w:val="22"/>
          <w:szCs w:val="22"/>
        </w:rPr>
        <w:t>II</w:t>
      </w:r>
    </w:p>
    <w:p w:rsidR="00134AD4" w:rsidRPr="00134AD4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602"/>
      </w:tblGrid>
      <w:tr w:rsidR="00134AD4" w:rsidRPr="00134AD4" w:rsidTr="00134AD4">
        <w:tc>
          <w:tcPr>
            <w:tcW w:w="9180" w:type="dxa"/>
            <w:gridSpan w:val="2"/>
          </w:tcPr>
          <w:p w:rsidR="00134AD4" w:rsidRPr="00134AD4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6F33FE" w:rsidRPr="00134AD4" w:rsidTr="00134AD4">
        <w:tc>
          <w:tcPr>
            <w:tcW w:w="578" w:type="dxa"/>
          </w:tcPr>
          <w:p w:rsidR="006F33FE" w:rsidRPr="00134AD4" w:rsidRDefault="006F33FE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8602" w:type="dxa"/>
          </w:tcPr>
          <w:p w:rsidR="006F33FE" w:rsidRPr="004A3AA7" w:rsidRDefault="006F33FE" w:rsidP="006F33FE">
            <w:pPr>
              <w:ind w:left="360"/>
              <w:rPr>
                <w:rFonts w:ascii="Arial" w:hAnsi="Arial" w:cs="Arial"/>
              </w:rPr>
            </w:pPr>
            <w:r w:rsidRPr="004A3AA7">
              <w:rPr>
                <w:rFonts w:ascii="Arial" w:hAnsi="Arial" w:cs="Arial"/>
                <w:sz w:val="22"/>
                <w:szCs w:val="22"/>
              </w:rPr>
              <w:t>Identyfikacja systemu użytkowania pojazdów i jej znaczenie w logistyce.</w:t>
            </w:r>
          </w:p>
        </w:tc>
      </w:tr>
      <w:tr w:rsidR="006F33FE" w:rsidRPr="00134AD4" w:rsidTr="00134AD4">
        <w:tc>
          <w:tcPr>
            <w:tcW w:w="578" w:type="dxa"/>
          </w:tcPr>
          <w:p w:rsidR="006F33FE" w:rsidRPr="00134AD4" w:rsidRDefault="006F33FE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2.</w:t>
            </w:r>
          </w:p>
        </w:tc>
        <w:tc>
          <w:tcPr>
            <w:tcW w:w="8602" w:type="dxa"/>
          </w:tcPr>
          <w:p w:rsidR="006F33FE" w:rsidRPr="004A3AA7" w:rsidRDefault="006F33FE" w:rsidP="006F33FE">
            <w:pPr>
              <w:ind w:left="360"/>
              <w:rPr>
                <w:rFonts w:ascii="Arial" w:hAnsi="Arial" w:cs="Arial"/>
              </w:rPr>
            </w:pPr>
            <w:r w:rsidRPr="004A3AA7">
              <w:rPr>
                <w:rFonts w:ascii="Arial" w:hAnsi="Arial" w:cs="Arial"/>
                <w:sz w:val="22"/>
                <w:szCs w:val="22"/>
              </w:rPr>
              <w:t>Koordynacja procesów obsługi i użytkowania pojazdów.</w:t>
            </w:r>
          </w:p>
        </w:tc>
      </w:tr>
      <w:tr w:rsidR="006F33FE" w:rsidRPr="00134AD4" w:rsidTr="00134AD4">
        <w:tc>
          <w:tcPr>
            <w:tcW w:w="578" w:type="dxa"/>
          </w:tcPr>
          <w:p w:rsidR="006F33FE" w:rsidRPr="00134AD4" w:rsidRDefault="006F33FE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3.</w:t>
            </w:r>
          </w:p>
        </w:tc>
        <w:tc>
          <w:tcPr>
            <w:tcW w:w="8602" w:type="dxa"/>
          </w:tcPr>
          <w:p w:rsidR="006F33FE" w:rsidRPr="004A3AA7" w:rsidRDefault="006F33FE" w:rsidP="006F33FE">
            <w:pPr>
              <w:ind w:left="360"/>
              <w:rPr>
                <w:rFonts w:ascii="Arial" w:hAnsi="Arial" w:cs="Arial"/>
              </w:rPr>
            </w:pPr>
            <w:r w:rsidRPr="004A3AA7">
              <w:rPr>
                <w:rFonts w:ascii="Arial" w:hAnsi="Arial" w:cs="Arial"/>
                <w:sz w:val="22"/>
                <w:szCs w:val="22"/>
              </w:rPr>
              <w:t>Logistyczne aspekty transportu materiałów ponadgabarytowych.</w:t>
            </w:r>
          </w:p>
        </w:tc>
      </w:tr>
      <w:tr w:rsidR="006F33FE" w:rsidRPr="00134AD4" w:rsidTr="00134AD4">
        <w:tc>
          <w:tcPr>
            <w:tcW w:w="578" w:type="dxa"/>
          </w:tcPr>
          <w:p w:rsidR="006F33FE" w:rsidRPr="00134AD4" w:rsidRDefault="006F33FE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4.</w:t>
            </w:r>
          </w:p>
        </w:tc>
        <w:tc>
          <w:tcPr>
            <w:tcW w:w="8602" w:type="dxa"/>
          </w:tcPr>
          <w:p w:rsidR="006F33FE" w:rsidRPr="004A3AA7" w:rsidRDefault="006F33FE" w:rsidP="006F33FE">
            <w:pPr>
              <w:ind w:left="360"/>
              <w:rPr>
                <w:rFonts w:ascii="Arial" w:hAnsi="Arial" w:cs="Arial"/>
              </w:rPr>
            </w:pPr>
            <w:r w:rsidRPr="004A3AA7">
              <w:rPr>
                <w:rFonts w:ascii="Arial" w:hAnsi="Arial" w:cs="Arial"/>
                <w:sz w:val="22"/>
                <w:szCs w:val="22"/>
              </w:rPr>
              <w:t>Logistyczne aspekty transportu materiałów niebezpiecznych.</w:t>
            </w:r>
          </w:p>
        </w:tc>
      </w:tr>
      <w:tr w:rsidR="006F33FE" w:rsidRPr="00134AD4" w:rsidTr="00134AD4">
        <w:tc>
          <w:tcPr>
            <w:tcW w:w="578" w:type="dxa"/>
          </w:tcPr>
          <w:p w:rsidR="006F33FE" w:rsidRPr="00134AD4" w:rsidRDefault="006F33FE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5.</w:t>
            </w:r>
          </w:p>
        </w:tc>
        <w:tc>
          <w:tcPr>
            <w:tcW w:w="8602" w:type="dxa"/>
          </w:tcPr>
          <w:p w:rsidR="006F33FE" w:rsidRPr="004A3AA7" w:rsidRDefault="006F33FE" w:rsidP="006F33FE">
            <w:pPr>
              <w:ind w:left="360"/>
              <w:rPr>
                <w:rFonts w:ascii="Arial" w:hAnsi="Arial" w:cs="Arial"/>
              </w:rPr>
            </w:pPr>
            <w:r w:rsidRPr="004A3AA7">
              <w:rPr>
                <w:rFonts w:ascii="Arial" w:hAnsi="Arial" w:cs="Arial"/>
                <w:sz w:val="22"/>
                <w:szCs w:val="22"/>
              </w:rPr>
              <w:t>Analiza ryzyka realizacji usług transportowych.</w:t>
            </w:r>
          </w:p>
        </w:tc>
      </w:tr>
      <w:tr w:rsidR="006F33FE" w:rsidRPr="00134AD4" w:rsidTr="00134AD4">
        <w:tc>
          <w:tcPr>
            <w:tcW w:w="578" w:type="dxa"/>
          </w:tcPr>
          <w:p w:rsidR="006F33FE" w:rsidRPr="00134AD4" w:rsidRDefault="006F33FE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602" w:type="dxa"/>
          </w:tcPr>
          <w:p w:rsidR="006F33FE" w:rsidRPr="004A3AA7" w:rsidRDefault="006F33FE" w:rsidP="006F33FE">
            <w:pPr>
              <w:ind w:left="360"/>
              <w:rPr>
                <w:rFonts w:ascii="Arial" w:hAnsi="Arial" w:cs="Arial"/>
              </w:rPr>
            </w:pPr>
            <w:r w:rsidRPr="004A3AA7">
              <w:rPr>
                <w:rFonts w:ascii="Arial" w:hAnsi="Arial" w:cs="Arial"/>
                <w:sz w:val="22"/>
                <w:szCs w:val="22"/>
              </w:rPr>
              <w:t>Analiza logistycznego funkcjonowania wybranej firmy branży transportowej.</w:t>
            </w:r>
          </w:p>
        </w:tc>
      </w:tr>
      <w:tr w:rsidR="006F33FE" w:rsidRPr="00134AD4" w:rsidTr="00134AD4">
        <w:tc>
          <w:tcPr>
            <w:tcW w:w="578" w:type="dxa"/>
          </w:tcPr>
          <w:p w:rsidR="006F33FE" w:rsidRPr="00134AD4" w:rsidRDefault="006F33FE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7.</w:t>
            </w:r>
          </w:p>
        </w:tc>
        <w:tc>
          <w:tcPr>
            <w:tcW w:w="8602" w:type="dxa"/>
          </w:tcPr>
          <w:p w:rsidR="006F33FE" w:rsidRPr="004A3AA7" w:rsidRDefault="006F33FE" w:rsidP="006F33FE">
            <w:pPr>
              <w:ind w:left="360"/>
              <w:rPr>
                <w:rFonts w:ascii="Arial" w:hAnsi="Arial" w:cs="Arial"/>
              </w:rPr>
            </w:pPr>
            <w:r w:rsidRPr="004A3AA7">
              <w:rPr>
                <w:rFonts w:ascii="Arial" w:hAnsi="Arial" w:cs="Arial"/>
                <w:sz w:val="22"/>
                <w:szCs w:val="22"/>
              </w:rPr>
              <w:t>Systemy informatyczne w logistyce usług transportowych.</w:t>
            </w:r>
          </w:p>
        </w:tc>
      </w:tr>
      <w:tr w:rsidR="006F33FE" w:rsidRPr="00134AD4" w:rsidTr="00134AD4">
        <w:tc>
          <w:tcPr>
            <w:tcW w:w="578" w:type="dxa"/>
          </w:tcPr>
          <w:p w:rsidR="006F33FE" w:rsidRPr="00134AD4" w:rsidRDefault="006F33FE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9.</w:t>
            </w:r>
          </w:p>
        </w:tc>
        <w:tc>
          <w:tcPr>
            <w:tcW w:w="8602" w:type="dxa"/>
          </w:tcPr>
          <w:p w:rsidR="006F33FE" w:rsidRPr="004A3AA7" w:rsidRDefault="006F33FE" w:rsidP="006F33FE">
            <w:pPr>
              <w:ind w:left="360"/>
              <w:rPr>
                <w:rFonts w:ascii="Arial" w:hAnsi="Arial" w:cs="Arial"/>
              </w:rPr>
            </w:pPr>
            <w:r w:rsidRPr="004A3AA7">
              <w:rPr>
                <w:rFonts w:ascii="Arial" w:hAnsi="Arial" w:cs="Arial"/>
                <w:sz w:val="22"/>
                <w:szCs w:val="22"/>
              </w:rPr>
              <w:t>Rola telematyki w transporcie.</w:t>
            </w:r>
          </w:p>
        </w:tc>
      </w:tr>
      <w:tr w:rsidR="006F33FE" w:rsidRPr="00134AD4" w:rsidTr="00134AD4">
        <w:tc>
          <w:tcPr>
            <w:tcW w:w="578" w:type="dxa"/>
          </w:tcPr>
          <w:p w:rsidR="006F33FE" w:rsidRPr="00134AD4" w:rsidRDefault="006F33FE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10.</w:t>
            </w:r>
          </w:p>
        </w:tc>
        <w:tc>
          <w:tcPr>
            <w:tcW w:w="8602" w:type="dxa"/>
          </w:tcPr>
          <w:p w:rsidR="006F33FE" w:rsidRPr="004A3AA7" w:rsidRDefault="006F33FE" w:rsidP="006F33FE">
            <w:pPr>
              <w:ind w:left="360"/>
              <w:rPr>
                <w:rFonts w:ascii="Arial" w:hAnsi="Arial" w:cs="Arial"/>
              </w:rPr>
            </w:pPr>
            <w:r w:rsidRPr="004A3AA7">
              <w:rPr>
                <w:rFonts w:ascii="Arial" w:hAnsi="Arial" w:cs="Arial"/>
                <w:sz w:val="22"/>
                <w:szCs w:val="22"/>
              </w:rPr>
              <w:t>Identyfikacja systemu użytkowania pojazdów i jej znaczenie w logistyce.</w:t>
            </w:r>
          </w:p>
        </w:tc>
      </w:tr>
      <w:tr w:rsidR="006F33FE" w:rsidRPr="00134AD4" w:rsidTr="00134AD4">
        <w:tc>
          <w:tcPr>
            <w:tcW w:w="578" w:type="dxa"/>
          </w:tcPr>
          <w:p w:rsidR="006F33FE" w:rsidRPr="00134AD4" w:rsidRDefault="006F33FE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11.</w:t>
            </w:r>
          </w:p>
        </w:tc>
        <w:tc>
          <w:tcPr>
            <w:tcW w:w="8602" w:type="dxa"/>
          </w:tcPr>
          <w:p w:rsidR="006F33FE" w:rsidRPr="004A3AA7" w:rsidRDefault="006F33FE" w:rsidP="006F33FE">
            <w:pPr>
              <w:ind w:left="360"/>
              <w:rPr>
                <w:rFonts w:ascii="Arial" w:hAnsi="Arial" w:cs="Arial"/>
              </w:rPr>
            </w:pPr>
            <w:r w:rsidRPr="004A3AA7">
              <w:rPr>
                <w:rFonts w:ascii="Arial" w:hAnsi="Arial" w:cs="Arial"/>
                <w:sz w:val="22"/>
                <w:szCs w:val="22"/>
              </w:rPr>
              <w:t>Koordynacja procesów obsługi i użytkowania pojazdów.</w:t>
            </w:r>
          </w:p>
        </w:tc>
      </w:tr>
      <w:tr w:rsidR="006F33FE" w:rsidRPr="00134AD4" w:rsidTr="00134AD4">
        <w:tc>
          <w:tcPr>
            <w:tcW w:w="578" w:type="dxa"/>
          </w:tcPr>
          <w:p w:rsidR="006F33FE" w:rsidRDefault="006F33FE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12.</w:t>
            </w:r>
          </w:p>
        </w:tc>
        <w:tc>
          <w:tcPr>
            <w:tcW w:w="8602" w:type="dxa"/>
          </w:tcPr>
          <w:p w:rsidR="006F33FE" w:rsidRPr="004A3AA7" w:rsidRDefault="006F33FE" w:rsidP="006F33FE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Zagrożenia dla środowiska ze stronu transportu.</w:t>
            </w:r>
          </w:p>
        </w:tc>
      </w:tr>
      <w:tr w:rsidR="006F33FE" w:rsidRPr="00134AD4" w:rsidTr="00134AD4">
        <w:tc>
          <w:tcPr>
            <w:tcW w:w="578" w:type="dxa"/>
          </w:tcPr>
          <w:p w:rsidR="006F33FE" w:rsidRDefault="006F33FE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13.</w:t>
            </w:r>
          </w:p>
        </w:tc>
        <w:tc>
          <w:tcPr>
            <w:tcW w:w="8602" w:type="dxa"/>
          </w:tcPr>
          <w:p w:rsidR="006F33FE" w:rsidRDefault="006F33FE" w:rsidP="006F33FE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Badania komunikacji miejskiej.</w:t>
            </w:r>
          </w:p>
        </w:tc>
      </w:tr>
      <w:tr w:rsidR="006F33FE" w:rsidRPr="00134AD4" w:rsidTr="00134AD4">
        <w:tc>
          <w:tcPr>
            <w:tcW w:w="578" w:type="dxa"/>
          </w:tcPr>
          <w:p w:rsidR="006F33FE" w:rsidRDefault="006F33FE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14.</w:t>
            </w:r>
          </w:p>
        </w:tc>
        <w:tc>
          <w:tcPr>
            <w:tcW w:w="8602" w:type="dxa"/>
          </w:tcPr>
          <w:p w:rsidR="006F33FE" w:rsidRDefault="006F33FE" w:rsidP="006F33FE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Bezpieczeństwo transportu.</w:t>
            </w:r>
          </w:p>
        </w:tc>
      </w:tr>
      <w:tr w:rsidR="006F33FE" w:rsidRPr="00134AD4" w:rsidTr="00134AD4">
        <w:tc>
          <w:tcPr>
            <w:tcW w:w="578" w:type="dxa"/>
          </w:tcPr>
          <w:p w:rsidR="006F33FE" w:rsidRDefault="006F33FE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15.</w:t>
            </w:r>
          </w:p>
        </w:tc>
        <w:tc>
          <w:tcPr>
            <w:tcW w:w="8602" w:type="dxa"/>
          </w:tcPr>
          <w:p w:rsidR="006F33FE" w:rsidRDefault="006F33FE" w:rsidP="006F33FE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Logistyka miejska.</w:t>
            </w:r>
          </w:p>
        </w:tc>
      </w:tr>
    </w:tbl>
    <w:p w:rsidR="00134AD4" w:rsidRPr="00134AD4" w:rsidRDefault="00134AD4">
      <w:pPr>
        <w:rPr>
          <w:rFonts w:asciiTheme="majorHAnsi" w:hAnsiTheme="majorHAnsi" w:cs="Arial"/>
          <w:sz w:val="24"/>
        </w:rPr>
      </w:pPr>
    </w:p>
    <w:p w:rsidR="00134AD4" w:rsidRDefault="00134AD4">
      <w:pPr>
        <w:rPr>
          <w:rFonts w:asciiTheme="majorHAnsi" w:hAnsiTheme="majorHAnsi" w:cs="Arial"/>
          <w:sz w:val="24"/>
        </w:rPr>
      </w:pPr>
      <w:r w:rsidRPr="00134AD4">
        <w:rPr>
          <w:rFonts w:asciiTheme="majorHAnsi" w:hAnsiTheme="majorHAnsi" w:cs="Arial"/>
          <w:sz w:val="24"/>
        </w:rPr>
        <w:t xml:space="preserve">*właściwe podkreślić </w:t>
      </w:r>
    </w:p>
    <w:p w:rsidR="006858AE" w:rsidRDefault="006858AE">
      <w:pPr>
        <w:rPr>
          <w:rFonts w:asciiTheme="majorHAnsi" w:hAnsiTheme="majorHAnsi" w:cs="Arial"/>
          <w:sz w:val="24"/>
        </w:rPr>
      </w:pPr>
    </w:p>
    <w:p w:rsidR="006858AE" w:rsidRPr="006858AE" w:rsidRDefault="006858AE">
      <w:pPr>
        <w:rPr>
          <w:rFonts w:asciiTheme="majorHAnsi" w:hAnsiTheme="majorHAnsi"/>
          <w:b/>
          <w:sz w:val="24"/>
        </w:rPr>
      </w:pPr>
      <w:r w:rsidRPr="006858AE">
        <w:rPr>
          <w:rFonts w:asciiTheme="majorHAnsi" w:hAnsiTheme="majorHAnsi" w:cs="Arial"/>
          <w:b/>
          <w:sz w:val="24"/>
        </w:rPr>
        <w:t>Uwagi:</w:t>
      </w:r>
    </w:p>
    <w:sectPr w:rsidR="006858AE" w:rsidRPr="006858AE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7BAE1820"/>
    <w:multiLevelType w:val="hybridMultilevel"/>
    <w:tmpl w:val="82F69C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134AD4"/>
    <w:rsid w:val="0014358E"/>
    <w:rsid w:val="00263F63"/>
    <w:rsid w:val="002A39D1"/>
    <w:rsid w:val="0045101D"/>
    <w:rsid w:val="00470AA4"/>
    <w:rsid w:val="006858AE"/>
    <w:rsid w:val="006F33FE"/>
    <w:rsid w:val="00752A01"/>
    <w:rsid w:val="00805D85"/>
    <w:rsid w:val="00847683"/>
    <w:rsid w:val="008B56C8"/>
    <w:rsid w:val="00A33E4C"/>
    <w:rsid w:val="00D272FD"/>
    <w:rsid w:val="00DA5C23"/>
    <w:rsid w:val="00EA3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3</cp:revision>
  <dcterms:created xsi:type="dcterms:W3CDTF">2018-02-02T12:41:00Z</dcterms:created>
  <dcterms:modified xsi:type="dcterms:W3CDTF">2018-02-06T13:06:00Z</dcterms:modified>
</cp:coreProperties>
</file>