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B2" w:rsidRPr="00134AD4" w:rsidRDefault="00E341B2" w:rsidP="00E341B2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E341B2" w:rsidRPr="00134AD4" w:rsidRDefault="00E341B2" w:rsidP="00E341B2">
      <w:pPr>
        <w:rPr>
          <w:rFonts w:asciiTheme="majorHAnsi" w:hAnsiTheme="majorHAnsi" w:cs="Arial"/>
          <w:sz w:val="22"/>
          <w:szCs w:val="22"/>
        </w:rPr>
      </w:pPr>
    </w:p>
    <w:p w:rsidR="00E341B2" w:rsidRPr="00134AD4" w:rsidRDefault="00E341B2" w:rsidP="00E341B2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>
        <w:rPr>
          <w:rFonts w:asciiTheme="majorHAnsi" w:hAnsiTheme="majorHAnsi" w:cs="Arial"/>
          <w:b/>
          <w:sz w:val="22"/>
          <w:szCs w:val="22"/>
        </w:rPr>
        <w:t>dr Tomasz Budzyński</w:t>
      </w:r>
    </w:p>
    <w:p w:rsidR="00E341B2" w:rsidRPr="00E341B2" w:rsidRDefault="00E341B2" w:rsidP="00E341B2">
      <w:pPr>
        <w:rPr>
          <w:rFonts w:asciiTheme="majorHAnsi" w:hAnsiTheme="majorHAnsi" w:cs="Arial"/>
          <w:sz w:val="22"/>
          <w:szCs w:val="22"/>
        </w:rPr>
      </w:pPr>
    </w:p>
    <w:p w:rsidR="00E341B2" w:rsidRPr="00134AD4" w:rsidRDefault="00E341B2" w:rsidP="00E341B2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E341B2" w:rsidRPr="00134AD4" w:rsidRDefault="00E341B2" w:rsidP="00E341B2">
      <w:pPr>
        <w:rPr>
          <w:rFonts w:asciiTheme="majorHAnsi" w:hAnsiTheme="majorHAnsi" w:cs="Arial"/>
          <w:b/>
          <w:sz w:val="22"/>
          <w:szCs w:val="22"/>
        </w:rPr>
      </w:pPr>
    </w:p>
    <w:p w:rsidR="00F41CEF" w:rsidRDefault="00E341B2" w:rsidP="00E341B2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E341B2">
        <w:rPr>
          <w:rFonts w:asciiTheme="majorHAnsi" w:hAnsiTheme="majorHAnsi" w:cs="Arial"/>
          <w:sz w:val="22"/>
          <w:szCs w:val="22"/>
        </w:rPr>
        <w:t>stacjonarne</w:t>
      </w:r>
    </w:p>
    <w:p w:rsidR="00E341B2" w:rsidRPr="00F41CEF" w:rsidRDefault="00E341B2" w:rsidP="00E341B2">
      <w:pPr>
        <w:rPr>
          <w:rFonts w:asciiTheme="majorHAnsi" w:hAnsiTheme="majorHAnsi" w:cs="Arial"/>
          <w:strike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E341B2">
        <w:rPr>
          <w:rFonts w:asciiTheme="majorHAnsi" w:hAnsiTheme="majorHAnsi" w:cs="Arial"/>
          <w:sz w:val="22"/>
          <w:szCs w:val="22"/>
        </w:rPr>
        <w:t>magisterskie</w:t>
      </w:r>
    </w:p>
    <w:p w:rsidR="00E341B2" w:rsidRPr="00134AD4" w:rsidRDefault="00E341B2" w:rsidP="00E341B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E341B2">
        <w:rPr>
          <w:rFonts w:asciiTheme="majorHAnsi" w:hAnsiTheme="majorHAnsi" w:cs="Arial"/>
          <w:sz w:val="22"/>
          <w:szCs w:val="22"/>
        </w:rPr>
        <w:t>I</w:t>
      </w:r>
    </w:p>
    <w:p w:rsidR="00E341B2" w:rsidRPr="00134AD4" w:rsidRDefault="00E341B2" w:rsidP="00E341B2">
      <w:pPr>
        <w:rPr>
          <w:rFonts w:asciiTheme="majorHAnsi" w:hAnsiTheme="majorHAnsi" w:cs="Arial"/>
          <w:sz w:val="22"/>
          <w:szCs w:val="22"/>
        </w:rPr>
      </w:pPr>
    </w:p>
    <w:p w:rsidR="00E341B2" w:rsidRPr="00134AD4" w:rsidRDefault="00E341B2" w:rsidP="00E341B2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E341B2" w:rsidRPr="00134AD4" w:rsidTr="00EE202E">
        <w:tc>
          <w:tcPr>
            <w:tcW w:w="9180" w:type="dxa"/>
            <w:gridSpan w:val="2"/>
          </w:tcPr>
          <w:p w:rsidR="00E341B2" w:rsidRPr="00134AD4" w:rsidRDefault="00E341B2" w:rsidP="00EE202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Budżet państwa (dochody, wydatki budżetowe, deficyt budżetowy)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Polityka budżetowa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Nierównowaga finansów publicznych i dług publiczny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Państwowe fundusze celowe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Finanse jednostek samorządu terytorialnego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Funkcjonowanie i finansowanie jednostek sektora finansów publicznych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System podatkowy w Polsce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Pr="00134AD4" w:rsidRDefault="00E341B2" w:rsidP="00EE202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Niepodatkowe obciążenia przedsiębiorstw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Default="00E341B2" w:rsidP="00EE202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E341B2" w:rsidRPr="00E341B2" w:rsidRDefault="00E341B2" w:rsidP="00EE202E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Wykorzystanie funduszy UE w sektorze JSFP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Default="00E341B2" w:rsidP="00EE202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Systemy podatkowe na świecie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Default="00E341B2" w:rsidP="00EE202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Audyt i kontrola zarządcza w sektorze finansów publicznych</w:t>
            </w:r>
          </w:p>
        </w:tc>
      </w:tr>
      <w:tr w:rsidR="00E341B2" w:rsidRPr="00134AD4" w:rsidTr="00EE202E">
        <w:tc>
          <w:tcPr>
            <w:tcW w:w="578" w:type="dxa"/>
          </w:tcPr>
          <w:p w:rsidR="00E341B2" w:rsidRDefault="00E341B2" w:rsidP="00EE202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System zamówień publicznych w Polsce</w:t>
            </w:r>
          </w:p>
        </w:tc>
      </w:tr>
    </w:tbl>
    <w:p w:rsidR="00E341B2" w:rsidRPr="00134AD4" w:rsidRDefault="00E341B2" w:rsidP="00E341B2">
      <w:pPr>
        <w:rPr>
          <w:rFonts w:asciiTheme="majorHAnsi" w:hAnsiTheme="majorHAnsi" w:cs="Arial"/>
          <w:sz w:val="24"/>
        </w:rPr>
      </w:pPr>
    </w:p>
    <w:p w:rsidR="00E341B2" w:rsidRDefault="00E341B2" w:rsidP="00E341B2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E341B2" w:rsidRDefault="00E341B2" w:rsidP="00E341B2">
      <w:pPr>
        <w:rPr>
          <w:rFonts w:asciiTheme="majorHAnsi" w:hAnsiTheme="majorHAnsi" w:cs="Arial"/>
          <w:sz w:val="24"/>
        </w:rPr>
      </w:pPr>
    </w:p>
    <w:p w:rsidR="00E341B2" w:rsidRPr="006858AE" w:rsidRDefault="00E341B2" w:rsidP="00E341B2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E341B2" w:rsidRPr="006858AE" w:rsidRDefault="00E341B2">
      <w:pPr>
        <w:rPr>
          <w:rFonts w:asciiTheme="majorHAnsi" w:hAnsiTheme="majorHAnsi"/>
          <w:b/>
          <w:sz w:val="24"/>
        </w:rPr>
      </w:pPr>
    </w:p>
    <w:sectPr w:rsidR="00E341B2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411A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D6B82"/>
    <w:rsid w:val="00263F63"/>
    <w:rsid w:val="002A39D1"/>
    <w:rsid w:val="0045101D"/>
    <w:rsid w:val="00470AA4"/>
    <w:rsid w:val="006858AE"/>
    <w:rsid w:val="00752A01"/>
    <w:rsid w:val="008B56C8"/>
    <w:rsid w:val="00A33E4C"/>
    <w:rsid w:val="00AA695A"/>
    <w:rsid w:val="00BC7A4D"/>
    <w:rsid w:val="00DA5C23"/>
    <w:rsid w:val="00E341B2"/>
    <w:rsid w:val="00EA38B0"/>
    <w:rsid w:val="00F4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341B2"/>
    <w:pPr>
      <w:spacing w:after="200" w:line="360" w:lineRule="auto"/>
      <w:ind w:left="720"/>
      <w:contextualSpacing/>
    </w:pPr>
    <w:rPr>
      <w:rFonts w:ascii="Bookman Old Style" w:eastAsiaTheme="minorHAnsi" w:hAnsi="Bookman Old Style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341B2"/>
    <w:pPr>
      <w:spacing w:after="200" w:line="360" w:lineRule="auto"/>
      <w:ind w:left="720"/>
      <w:contextualSpacing/>
    </w:pPr>
    <w:rPr>
      <w:rFonts w:ascii="Bookman Old Style" w:eastAsiaTheme="minorHAnsi" w:hAnsi="Bookman Old Style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2018-02-05T13:05:00Z</dcterms:created>
  <dcterms:modified xsi:type="dcterms:W3CDTF">2018-02-06T12:55:00Z</dcterms:modified>
</cp:coreProperties>
</file>