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330136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TEMATYKA</w:t>
      </w:r>
      <w:r w:rsidR="008B56C8" w:rsidRPr="00134AD4">
        <w:rPr>
          <w:rFonts w:asciiTheme="majorHAnsi" w:hAnsiTheme="majorHAnsi" w:cs="Arial"/>
          <w:sz w:val="28"/>
          <w:szCs w:val="28"/>
        </w:rPr>
        <w:t xml:space="preserve"> SEMINARI</w:t>
      </w:r>
      <w:r>
        <w:rPr>
          <w:rFonts w:asciiTheme="majorHAnsi" w:hAnsiTheme="majorHAnsi" w:cs="Arial"/>
          <w:sz w:val="28"/>
          <w:szCs w:val="28"/>
        </w:rPr>
        <w:t>UM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330136">
        <w:rPr>
          <w:rFonts w:asciiTheme="majorHAnsi" w:hAnsiTheme="majorHAnsi" w:cs="Arial"/>
          <w:sz w:val="22"/>
          <w:szCs w:val="22"/>
        </w:rPr>
        <w:t>Prowadzący:</w:t>
      </w:r>
      <w:r w:rsidR="006975CF">
        <w:rPr>
          <w:rFonts w:asciiTheme="majorHAnsi" w:hAnsiTheme="majorHAnsi" w:cs="Arial"/>
          <w:b/>
          <w:sz w:val="22"/>
          <w:szCs w:val="22"/>
        </w:rPr>
        <w:t xml:space="preserve"> dr Agnieszka Nóżka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330136">
        <w:rPr>
          <w:rFonts w:asciiTheme="majorHAnsi" w:hAnsiTheme="majorHAnsi" w:cs="Arial"/>
          <w:sz w:val="22"/>
          <w:szCs w:val="22"/>
        </w:rPr>
        <w:t>Kierunek studiów:</w:t>
      </w:r>
      <w:r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6975CF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681941" w:rsidRPr="00330136" w:rsidRDefault="00752A01" w:rsidP="008B56C8">
      <w:pPr>
        <w:rPr>
          <w:rFonts w:asciiTheme="majorHAnsi" w:hAnsiTheme="majorHAnsi" w:cs="Arial"/>
          <w:b/>
          <w:sz w:val="22"/>
          <w:szCs w:val="22"/>
        </w:rPr>
      </w:pPr>
      <w:r w:rsidRPr="00330136">
        <w:rPr>
          <w:rFonts w:asciiTheme="majorHAnsi" w:hAnsiTheme="majorHAnsi" w:cs="Arial"/>
          <w:sz w:val="22"/>
          <w:szCs w:val="22"/>
        </w:rPr>
        <w:t xml:space="preserve">Studia </w:t>
      </w:r>
      <w:r w:rsidR="001D606A" w:rsidRPr="001D606A">
        <w:rPr>
          <w:rFonts w:asciiTheme="majorHAnsi" w:hAnsiTheme="majorHAnsi" w:cs="Arial"/>
          <w:b/>
          <w:sz w:val="22"/>
          <w:szCs w:val="22"/>
        </w:rPr>
        <w:t>nie</w:t>
      </w:r>
      <w:r w:rsidRPr="001D606A">
        <w:rPr>
          <w:rFonts w:asciiTheme="majorHAnsi" w:hAnsiTheme="majorHAnsi" w:cs="Arial"/>
          <w:b/>
          <w:sz w:val="22"/>
          <w:szCs w:val="22"/>
        </w:rPr>
        <w:t>stacj</w:t>
      </w:r>
      <w:r w:rsidRPr="00330136">
        <w:rPr>
          <w:rFonts w:asciiTheme="majorHAnsi" w:hAnsiTheme="majorHAnsi" w:cs="Arial"/>
          <w:b/>
          <w:sz w:val="22"/>
          <w:szCs w:val="22"/>
        </w:rPr>
        <w:t>onarne</w:t>
      </w:r>
    </w:p>
    <w:p w:rsidR="00EA38B0" w:rsidRPr="00330136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330136">
        <w:rPr>
          <w:rFonts w:asciiTheme="majorHAnsi" w:hAnsiTheme="majorHAnsi" w:cs="Arial"/>
          <w:sz w:val="22"/>
          <w:szCs w:val="22"/>
        </w:rPr>
        <w:t xml:space="preserve">Seminarium </w:t>
      </w:r>
      <w:r w:rsidRPr="00330136">
        <w:rPr>
          <w:rFonts w:asciiTheme="majorHAnsi" w:hAnsiTheme="majorHAnsi" w:cs="Arial"/>
          <w:b/>
          <w:sz w:val="22"/>
          <w:szCs w:val="22"/>
        </w:rPr>
        <w:t>magisterskie</w:t>
      </w:r>
    </w:p>
    <w:p w:rsidR="00EA38B0" w:rsidRPr="00330136" w:rsidRDefault="00681941" w:rsidP="008B56C8">
      <w:pPr>
        <w:rPr>
          <w:rFonts w:asciiTheme="majorHAnsi" w:hAnsiTheme="majorHAnsi" w:cs="Arial"/>
          <w:sz w:val="22"/>
          <w:szCs w:val="22"/>
        </w:rPr>
      </w:pPr>
      <w:r w:rsidRPr="00330136">
        <w:rPr>
          <w:rFonts w:asciiTheme="majorHAnsi" w:hAnsiTheme="majorHAnsi" w:cs="Arial"/>
          <w:sz w:val="22"/>
          <w:szCs w:val="22"/>
        </w:rPr>
        <w:t xml:space="preserve">Rok studiów: </w:t>
      </w:r>
      <w:r w:rsidRPr="00330136">
        <w:rPr>
          <w:rFonts w:asciiTheme="majorHAnsi" w:hAnsiTheme="majorHAnsi" w:cs="Arial"/>
          <w:b/>
          <w:sz w:val="22"/>
          <w:szCs w:val="22"/>
        </w:rPr>
        <w:t>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330136" w:rsidRDefault="00134AD4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1.</w:t>
            </w:r>
          </w:p>
        </w:tc>
        <w:tc>
          <w:tcPr>
            <w:tcW w:w="8602" w:type="dxa"/>
          </w:tcPr>
          <w:p w:rsidR="00134AD4" w:rsidRPr="00330136" w:rsidRDefault="006975CF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System rachunkowości w przedsiębiorstwie i jego funkcjonowanie</w:t>
            </w:r>
            <w:r w:rsidR="00DC6C89" w:rsidRPr="00330136">
              <w:rPr>
                <w:rFonts w:asciiTheme="majorHAnsi" w:hAnsiTheme="majorHAnsi" w:cs="Arial"/>
                <w:sz w:val="24"/>
              </w:rPr>
              <w:t>, np.:</w:t>
            </w:r>
          </w:p>
          <w:p w:rsidR="00DC6C89" w:rsidRPr="00330136" w:rsidRDefault="00DC6C89" w:rsidP="00DC6C89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ocena organizacji rac</w:t>
            </w:r>
            <w:r w:rsidR="00330136">
              <w:rPr>
                <w:rFonts w:asciiTheme="majorHAnsi" w:hAnsiTheme="majorHAnsi" w:cs="Arial"/>
                <w:sz w:val="24"/>
              </w:rPr>
              <w:t>hunkowości w wybranym podmiocie,</w:t>
            </w:r>
          </w:p>
          <w:p w:rsidR="00DC6C89" w:rsidRPr="00330136" w:rsidRDefault="00DC6C89" w:rsidP="00DC6C89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polityka rachunkowości a obraz sytuacji majątkowo-finansowej podmiotu w sprawozdaniu finansowym, itp.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330136" w:rsidRDefault="00134AD4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2.</w:t>
            </w:r>
          </w:p>
        </w:tc>
        <w:tc>
          <w:tcPr>
            <w:tcW w:w="8602" w:type="dxa"/>
          </w:tcPr>
          <w:p w:rsidR="00DC6C89" w:rsidRPr="00330136" w:rsidRDefault="006975CF" w:rsidP="006975CF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Problemowe obszary rachunkowości</w:t>
            </w:r>
            <w:r w:rsidR="00DC6C89" w:rsidRPr="00330136">
              <w:rPr>
                <w:rFonts w:asciiTheme="majorHAnsi" w:hAnsiTheme="majorHAnsi" w:cs="Arial"/>
                <w:sz w:val="24"/>
              </w:rPr>
              <w:t>, np.:</w:t>
            </w:r>
          </w:p>
          <w:p w:rsidR="00DC6C89" w:rsidRPr="00330136" w:rsidRDefault="006975CF" w:rsidP="00DC6C89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 xml:space="preserve">ujęcie i wycena rozrachunków, </w:t>
            </w:r>
          </w:p>
          <w:p w:rsidR="00DC6C89" w:rsidRPr="00330136" w:rsidRDefault="00DC6C89" w:rsidP="00DC6C89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 xml:space="preserve">rachunkowość </w:t>
            </w:r>
            <w:r w:rsidR="006975CF" w:rsidRPr="00330136">
              <w:rPr>
                <w:rFonts w:asciiTheme="majorHAnsi" w:hAnsiTheme="majorHAnsi" w:cs="Arial"/>
                <w:sz w:val="24"/>
              </w:rPr>
              <w:t>instrumentów finansowych</w:t>
            </w:r>
            <w:r w:rsidRPr="00330136">
              <w:rPr>
                <w:rFonts w:asciiTheme="majorHAnsi" w:hAnsiTheme="majorHAnsi" w:cs="Arial"/>
                <w:sz w:val="24"/>
              </w:rPr>
              <w:t xml:space="preserve">, </w:t>
            </w:r>
          </w:p>
          <w:p w:rsidR="00134AD4" w:rsidRPr="00330136" w:rsidRDefault="00DC6C89" w:rsidP="00DC6C89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koszty osobowe w systemie rachunkowości, itp.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330136" w:rsidRDefault="00134AD4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3.</w:t>
            </w:r>
          </w:p>
        </w:tc>
        <w:tc>
          <w:tcPr>
            <w:tcW w:w="8602" w:type="dxa"/>
          </w:tcPr>
          <w:p w:rsidR="00134AD4" w:rsidRPr="00330136" w:rsidRDefault="00DC6C89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Sporządzanie, wykorzystanie i audyt sprawozdań finansowych, np.:</w:t>
            </w:r>
          </w:p>
          <w:p w:rsidR="00DC6C89" w:rsidRPr="00330136" w:rsidRDefault="00681941" w:rsidP="00DC6C89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rola rachunku przepływów pieniężnych w ocenie płynności finansowej,</w:t>
            </w:r>
          </w:p>
          <w:p w:rsidR="00DC6C89" w:rsidRPr="00330136" w:rsidRDefault="00DC6C89" w:rsidP="00DC6C89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rozwój sprawozdawczości finansowej i korporacyjnej,</w:t>
            </w:r>
            <w:r w:rsidR="00681941" w:rsidRPr="00330136">
              <w:rPr>
                <w:rFonts w:asciiTheme="majorHAnsi" w:hAnsiTheme="majorHAnsi" w:cs="Arial"/>
                <w:sz w:val="24"/>
              </w:rPr>
              <w:t xml:space="preserve"> itp.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330136" w:rsidRDefault="00134AD4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4.</w:t>
            </w:r>
          </w:p>
        </w:tc>
        <w:tc>
          <w:tcPr>
            <w:tcW w:w="8602" w:type="dxa"/>
          </w:tcPr>
          <w:p w:rsidR="00681941" w:rsidRPr="00330136" w:rsidRDefault="00681941" w:rsidP="00681941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Rachunek kosztów i rachunkowość zarządcza, np.:</w:t>
            </w:r>
          </w:p>
          <w:p w:rsidR="00681941" w:rsidRPr="00330136" w:rsidRDefault="00681941" w:rsidP="00681941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system budżetowania wybranego przedsiębiorstwa i jego ocena,</w:t>
            </w:r>
          </w:p>
          <w:p w:rsidR="00681941" w:rsidRPr="00330136" w:rsidRDefault="00681941" w:rsidP="00681941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tradycyjne i nowoczesne modele rachunku kosztów,</w:t>
            </w:r>
          </w:p>
          <w:p w:rsidR="00134AD4" w:rsidRPr="00330136" w:rsidRDefault="00681941" w:rsidP="008B56C8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funkcjonowanie rachunku kosztów w wybranym przedsiębiorstwie.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6975CF" w:rsidRPr="00681941" w:rsidRDefault="00681941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Do uczestnictwa w moim seminarium z</w:t>
      </w:r>
      <w:r w:rsidRPr="00681941">
        <w:rPr>
          <w:rFonts w:asciiTheme="majorHAnsi" w:hAnsiTheme="majorHAnsi" w:cs="Arial"/>
          <w:sz w:val="24"/>
        </w:rPr>
        <w:t>apras</w:t>
      </w:r>
      <w:r>
        <w:rPr>
          <w:rFonts w:asciiTheme="majorHAnsi" w:hAnsiTheme="majorHAnsi" w:cs="Arial"/>
          <w:sz w:val="24"/>
        </w:rPr>
        <w:t>zam w szczególności osoby, który</w:t>
      </w:r>
      <w:r w:rsidR="00D30897">
        <w:rPr>
          <w:rFonts w:asciiTheme="majorHAnsi" w:hAnsiTheme="majorHAnsi" w:cs="Arial"/>
          <w:sz w:val="24"/>
        </w:rPr>
        <w:t>ch zainteresowania dotyczą rachunkowości i które planują wybór specjalności „Audyt i rachunkowość zarządcza”.  Przygotowywane pod moim kierunkiem prace opierają się najczęściej na analizie danego problemu/zagadnienia na podstawie wybranego przedsiębiorstwa lub instytucji. W celu uzyskania dalszych informacji proszę o kontakt osobisty (p. 410 - w godzi</w:t>
      </w:r>
      <w:r w:rsidR="00330136">
        <w:rPr>
          <w:rFonts w:asciiTheme="majorHAnsi" w:hAnsiTheme="majorHAnsi" w:cs="Arial"/>
          <w:sz w:val="24"/>
        </w:rPr>
        <w:t>nach konsultacji) lub mailowy.</w:t>
      </w:r>
    </w:p>
    <w:p w:rsidR="006975CF" w:rsidRPr="006858AE" w:rsidRDefault="006975CF">
      <w:pPr>
        <w:rPr>
          <w:rFonts w:asciiTheme="majorHAnsi" w:hAnsiTheme="majorHAnsi"/>
          <w:b/>
          <w:sz w:val="24"/>
        </w:rPr>
      </w:pPr>
    </w:p>
    <w:sectPr w:rsidR="006975CF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C"/>
    <w:multiLevelType w:val="hybridMultilevel"/>
    <w:tmpl w:val="E0BC281A"/>
    <w:lvl w:ilvl="0" w:tplc="CE820B7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CE506BF"/>
    <w:multiLevelType w:val="hybridMultilevel"/>
    <w:tmpl w:val="17B00BD6"/>
    <w:lvl w:ilvl="0" w:tplc="CE82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76A02"/>
    <w:multiLevelType w:val="hybridMultilevel"/>
    <w:tmpl w:val="0540D980"/>
    <w:lvl w:ilvl="0" w:tplc="13F614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7083A"/>
    <w:multiLevelType w:val="hybridMultilevel"/>
    <w:tmpl w:val="879262E8"/>
    <w:lvl w:ilvl="0" w:tplc="CE820B7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6136783"/>
    <w:multiLevelType w:val="hybridMultilevel"/>
    <w:tmpl w:val="D43451C6"/>
    <w:lvl w:ilvl="0" w:tplc="CE82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859D2"/>
    <w:rsid w:val="001D606A"/>
    <w:rsid w:val="00263F63"/>
    <w:rsid w:val="002A39D1"/>
    <w:rsid w:val="00330136"/>
    <w:rsid w:val="0045101D"/>
    <w:rsid w:val="00470AA4"/>
    <w:rsid w:val="00475DAF"/>
    <w:rsid w:val="00524E2B"/>
    <w:rsid w:val="0057554C"/>
    <w:rsid w:val="00681941"/>
    <w:rsid w:val="006858AE"/>
    <w:rsid w:val="006975CF"/>
    <w:rsid w:val="00752A01"/>
    <w:rsid w:val="008B56C8"/>
    <w:rsid w:val="00A33E4C"/>
    <w:rsid w:val="00D30897"/>
    <w:rsid w:val="00DA5C23"/>
    <w:rsid w:val="00DC6C89"/>
    <w:rsid w:val="00EA38B0"/>
    <w:rsid w:val="00F6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C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C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2018-02-05T08:55:00Z</dcterms:created>
  <dcterms:modified xsi:type="dcterms:W3CDTF">2018-02-05T08:55:00Z</dcterms:modified>
</cp:coreProperties>
</file>