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bookmarkStart w:id="0" w:name="_GoBack"/>
      <w:bookmarkEnd w:id="0"/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B12328">
        <w:rPr>
          <w:rFonts w:asciiTheme="majorHAnsi" w:hAnsiTheme="majorHAnsi" w:cs="Arial"/>
          <w:b/>
          <w:sz w:val="22"/>
          <w:szCs w:val="22"/>
        </w:rPr>
        <w:t>dr Mariusz Kicia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B12328">
        <w:rPr>
          <w:rFonts w:asciiTheme="majorHAnsi" w:hAnsiTheme="majorHAnsi" w:cs="Arial"/>
          <w:b/>
          <w:sz w:val="22"/>
          <w:szCs w:val="22"/>
        </w:rPr>
        <w:t>Finanse i Rachunkowość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>Studia stacjonarne/</w:t>
      </w:r>
      <w:r w:rsidRPr="00B12328">
        <w:rPr>
          <w:rFonts w:asciiTheme="majorHAnsi" w:hAnsiTheme="majorHAnsi" w:cs="Arial"/>
          <w:sz w:val="22"/>
          <w:szCs w:val="22"/>
          <w:u w:val="single"/>
        </w:rPr>
        <w:t>niestacjonarne</w:t>
      </w:r>
      <w:r w:rsidR="00134AD4" w:rsidRPr="00134AD4">
        <w:rPr>
          <w:rFonts w:asciiTheme="majorHAnsi" w:hAnsiTheme="majorHAnsi" w:cs="Arial"/>
          <w:sz w:val="22"/>
          <w:szCs w:val="22"/>
        </w:rPr>
        <w:t>*</w:t>
      </w:r>
    </w:p>
    <w:p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>Seminarium licencjackie/</w:t>
      </w:r>
      <w:r w:rsidRPr="00B12328">
        <w:rPr>
          <w:rFonts w:asciiTheme="majorHAnsi" w:hAnsiTheme="majorHAnsi" w:cs="Arial"/>
          <w:sz w:val="22"/>
          <w:szCs w:val="22"/>
          <w:u w:val="single"/>
        </w:rPr>
        <w:t>magisterskie</w:t>
      </w:r>
      <w:r w:rsidRPr="00134AD4">
        <w:rPr>
          <w:rFonts w:asciiTheme="majorHAnsi" w:hAnsiTheme="majorHAnsi" w:cs="Arial"/>
          <w:sz w:val="22"/>
          <w:szCs w:val="22"/>
        </w:rPr>
        <w:t>*</w:t>
      </w:r>
    </w:p>
    <w:p w:rsidR="00EA38B0" w:rsidRPr="00134AD4" w:rsidRDefault="00EA38B0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Rok studiów: I</w:t>
      </w:r>
      <w:r w:rsidR="00B12328">
        <w:rPr>
          <w:rFonts w:asciiTheme="majorHAnsi" w:hAnsiTheme="majorHAnsi" w:cs="Arial"/>
          <w:sz w:val="22"/>
          <w:szCs w:val="22"/>
        </w:rPr>
        <w:t>/II</w:t>
      </w:r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134AD4" w:rsidTr="00134AD4">
        <w:tc>
          <w:tcPr>
            <w:tcW w:w="9180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602" w:type="dxa"/>
          </w:tcPr>
          <w:p w:rsidR="00134AD4" w:rsidRPr="00134AD4" w:rsidRDefault="00B12328" w:rsidP="00B1232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Finanse behawioralne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602" w:type="dxa"/>
          </w:tcPr>
          <w:p w:rsidR="00134AD4" w:rsidRPr="00134AD4" w:rsidRDefault="00B12328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Finanse eksperymentalne</w:t>
            </w:r>
          </w:p>
        </w:tc>
      </w:tr>
      <w:tr w:rsidR="00B12328" w:rsidRPr="00134AD4" w:rsidTr="00134AD4">
        <w:tc>
          <w:tcPr>
            <w:tcW w:w="578" w:type="dxa"/>
          </w:tcPr>
          <w:p w:rsidR="00B12328" w:rsidRPr="00134AD4" w:rsidRDefault="00B12328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602" w:type="dxa"/>
          </w:tcPr>
          <w:p w:rsidR="00B12328" w:rsidRPr="00134AD4" w:rsidRDefault="00B12328" w:rsidP="00AC3A19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Finanse osobiste</w:t>
            </w:r>
          </w:p>
        </w:tc>
      </w:tr>
      <w:tr w:rsidR="00B12328" w:rsidRPr="00134AD4" w:rsidTr="00134AD4">
        <w:tc>
          <w:tcPr>
            <w:tcW w:w="578" w:type="dxa"/>
          </w:tcPr>
          <w:p w:rsidR="00B12328" w:rsidRPr="00134AD4" w:rsidRDefault="00B12328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602" w:type="dxa"/>
          </w:tcPr>
          <w:p w:rsidR="00B12328" w:rsidRPr="00134AD4" w:rsidRDefault="00B12328" w:rsidP="00B1232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Podejmowanie decyzji finansowych</w:t>
            </w:r>
          </w:p>
        </w:tc>
      </w:tr>
      <w:tr w:rsidR="00B12328" w:rsidRPr="00134AD4" w:rsidTr="00134AD4">
        <w:tc>
          <w:tcPr>
            <w:tcW w:w="578" w:type="dxa"/>
          </w:tcPr>
          <w:p w:rsidR="00B12328" w:rsidRPr="00134AD4" w:rsidRDefault="00B12328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602" w:type="dxa"/>
          </w:tcPr>
          <w:p w:rsidR="00B12328" w:rsidRPr="00134AD4" w:rsidRDefault="00B12328" w:rsidP="00B1232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Ryzyko finansowe, postrzeganie ryzyka, zarządzanie ryzykiem</w:t>
            </w:r>
          </w:p>
        </w:tc>
      </w:tr>
      <w:tr w:rsidR="00B12328" w:rsidRPr="00134AD4" w:rsidTr="00134AD4">
        <w:tc>
          <w:tcPr>
            <w:tcW w:w="578" w:type="dxa"/>
          </w:tcPr>
          <w:p w:rsidR="00B12328" w:rsidRPr="00134AD4" w:rsidRDefault="00B12328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602" w:type="dxa"/>
          </w:tcPr>
          <w:p w:rsidR="00B12328" w:rsidRPr="00134AD4" w:rsidRDefault="00B12328" w:rsidP="00B1232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Doradztwo finansowe (w tym funkcjonowanie </w:t>
            </w:r>
            <w:proofErr w:type="spellStart"/>
            <w:r>
              <w:rPr>
                <w:rFonts w:asciiTheme="majorHAnsi" w:hAnsiTheme="majorHAnsi" w:cs="Arial"/>
              </w:rPr>
              <w:t>MiFID</w:t>
            </w:r>
            <w:proofErr w:type="spellEnd"/>
            <w:r>
              <w:rPr>
                <w:rFonts w:asciiTheme="majorHAnsi" w:hAnsiTheme="majorHAnsi" w:cs="Arial"/>
              </w:rPr>
              <w:t xml:space="preserve"> II, </w:t>
            </w:r>
            <w:proofErr w:type="spellStart"/>
            <w:r>
              <w:rPr>
                <w:rFonts w:asciiTheme="majorHAnsi" w:hAnsiTheme="majorHAnsi" w:cs="Arial"/>
              </w:rPr>
              <w:t>MiFIR</w:t>
            </w:r>
            <w:proofErr w:type="spellEnd"/>
            <w:r>
              <w:rPr>
                <w:rFonts w:asciiTheme="majorHAnsi" w:hAnsiTheme="majorHAnsi" w:cs="Arial"/>
              </w:rPr>
              <w:t>)</w:t>
            </w:r>
          </w:p>
        </w:tc>
      </w:tr>
      <w:tr w:rsidR="00B12328" w:rsidRPr="00134AD4" w:rsidTr="00134AD4">
        <w:tc>
          <w:tcPr>
            <w:tcW w:w="578" w:type="dxa"/>
          </w:tcPr>
          <w:p w:rsidR="00B12328" w:rsidRPr="00134AD4" w:rsidRDefault="00B12328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7.</w:t>
            </w:r>
          </w:p>
        </w:tc>
        <w:tc>
          <w:tcPr>
            <w:tcW w:w="8602" w:type="dxa"/>
          </w:tcPr>
          <w:p w:rsidR="00B12328" w:rsidRPr="00134AD4" w:rsidRDefault="00B12328" w:rsidP="00B12328">
            <w:pPr>
              <w:jc w:val="left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Fintech</w:t>
            </w:r>
            <w:proofErr w:type="spellEnd"/>
          </w:p>
        </w:tc>
      </w:tr>
      <w:tr w:rsidR="00B12328" w:rsidRPr="00134AD4" w:rsidTr="00134AD4">
        <w:tc>
          <w:tcPr>
            <w:tcW w:w="578" w:type="dxa"/>
          </w:tcPr>
          <w:p w:rsidR="00B12328" w:rsidRPr="00134AD4" w:rsidRDefault="00B12328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8.</w:t>
            </w:r>
          </w:p>
        </w:tc>
        <w:tc>
          <w:tcPr>
            <w:tcW w:w="8602" w:type="dxa"/>
          </w:tcPr>
          <w:p w:rsidR="00B12328" w:rsidRDefault="00B12328" w:rsidP="00B1232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Funkcjonowanie rynków, instytucji i instrumentów finansowych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134AD4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Default="006858AE">
      <w:pPr>
        <w:rPr>
          <w:rFonts w:asciiTheme="majorHAnsi" w:hAnsiTheme="majorHAnsi" w:cs="Arial"/>
          <w:sz w:val="24"/>
        </w:rPr>
      </w:pPr>
    </w:p>
    <w:p w:rsidR="006858AE" w:rsidRPr="006858AE" w:rsidRDefault="006858AE">
      <w:pPr>
        <w:rPr>
          <w:rFonts w:asciiTheme="majorHAnsi" w:hAnsiTheme="majorHAnsi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sectPr w:rsidR="006858AE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134AD4"/>
    <w:rsid w:val="0014358E"/>
    <w:rsid w:val="00263F63"/>
    <w:rsid w:val="002A39D1"/>
    <w:rsid w:val="0045101D"/>
    <w:rsid w:val="00470AA4"/>
    <w:rsid w:val="006858AE"/>
    <w:rsid w:val="00752A01"/>
    <w:rsid w:val="008B56C8"/>
    <w:rsid w:val="00A33E4C"/>
    <w:rsid w:val="00B12328"/>
    <w:rsid w:val="00DA5C23"/>
    <w:rsid w:val="00EA38B0"/>
    <w:rsid w:val="00FA1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2018-02-07T07:24:00Z</dcterms:created>
  <dcterms:modified xsi:type="dcterms:W3CDTF">2018-02-07T07:24:00Z</dcterms:modified>
</cp:coreProperties>
</file>