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568EE">
        <w:rPr>
          <w:rFonts w:ascii="Arial" w:hAnsi="Arial" w:cs="Arial"/>
          <w:b/>
          <w:sz w:val="22"/>
          <w:szCs w:val="22"/>
        </w:rPr>
        <w:t xml:space="preserve">dr hab. Teresa H. Bednarczyk prof. </w:t>
      </w:r>
      <w:proofErr w:type="spellStart"/>
      <w:r w:rsidR="001568EE">
        <w:rPr>
          <w:rFonts w:ascii="Arial" w:hAnsi="Arial" w:cs="Arial"/>
          <w:b/>
          <w:sz w:val="22"/>
          <w:szCs w:val="22"/>
        </w:rPr>
        <w:t>nadzw</w:t>
      </w:r>
      <w:proofErr w:type="spellEnd"/>
      <w:r w:rsidR="001568EE">
        <w:rPr>
          <w:rFonts w:ascii="Arial" w:hAnsi="Arial" w:cs="Arial"/>
          <w:b/>
          <w:sz w:val="22"/>
          <w:szCs w:val="22"/>
        </w:rPr>
        <w:t>.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1568E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="001568EE">
        <w:rPr>
          <w:rFonts w:asciiTheme="majorHAnsi" w:hAnsiTheme="majorHAnsi" w:cs="Arial"/>
          <w:b/>
          <w:sz w:val="22"/>
          <w:szCs w:val="22"/>
        </w:rPr>
        <w:t>FiR</w:t>
      </w:r>
      <w:proofErr w:type="spellEnd"/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stacjonarne/</w:t>
      </w:r>
      <w:r w:rsidRPr="001568EE">
        <w:rPr>
          <w:rFonts w:asciiTheme="majorHAnsi" w:hAnsiTheme="majorHAnsi" w:cs="Arial"/>
          <w:sz w:val="22"/>
          <w:szCs w:val="22"/>
          <w:u w:val="single"/>
        </w:rPr>
        <w:t>niestacjonarne</w:t>
      </w:r>
      <w:r w:rsidR="00134AD4" w:rsidRPr="001568EE">
        <w:rPr>
          <w:rFonts w:asciiTheme="majorHAnsi" w:hAnsiTheme="majorHAnsi" w:cs="Arial"/>
          <w:sz w:val="22"/>
          <w:szCs w:val="22"/>
          <w:u w:val="single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licencjackie/</w:t>
      </w:r>
      <w:r w:rsidRPr="001568EE">
        <w:rPr>
          <w:rFonts w:asciiTheme="majorHAnsi" w:hAnsiTheme="majorHAnsi" w:cs="Arial"/>
          <w:sz w:val="22"/>
          <w:szCs w:val="22"/>
          <w:u w:val="single"/>
        </w:rPr>
        <w:t>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1568EE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43A4E">
              <w:rPr>
                <w:rFonts w:ascii="Arial" w:hAnsi="Arial" w:cs="Arial"/>
                <w:bCs/>
                <w:color w:val="000000"/>
              </w:rPr>
              <w:t xml:space="preserve">Wybrane aspekty ubezpieczeń emerytalnych 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43A4E">
              <w:rPr>
                <w:rFonts w:ascii="Arial" w:hAnsi="Arial" w:cs="Arial"/>
                <w:bCs/>
                <w:color w:val="000000"/>
              </w:rPr>
              <w:t xml:space="preserve">Systemy publicznych ubezpieczeń zdrowotnych w Polsce i </w:t>
            </w:r>
            <w:r>
              <w:rPr>
                <w:rFonts w:ascii="Arial" w:hAnsi="Arial" w:cs="Arial"/>
                <w:bCs/>
                <w:color w:val="000000"/>
              </w:rPr>
              <w:t>w Europie oraz ich reformowanie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43A4E">
              <w:rPr>
                <w:rFonts w:ascii="Arial" w:hAnsi="Arial" w:cs="Arial"/>
                <w:bCs/>
                <w:color w:val="000000"/>
              </w:rPr>
              <w:t>Prywatne ubezpieczenia zdrowotnych w Polsce i w Europie oraz ich rola w sy</w:t>
            </w:r>
            <w:r>
              <w:rPr>
                <w:rFonts w:ascii="Arial" w:hAnsi="Arial" w:cs="Arial"/>
                <w:bCs/>
                <w:color w:val="000000"/>
              </w:rPr>
              <w:t>stemach ubezpieczeń publicznych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</w:rPr>
            </w:pPr>
            <w:r w:rsidRPr="00943A4E">
              <w:rPr>
                <w:rFonts w:ascii="Arial" w:hAnsi="Arial" w:cs="Arial"/>
                <w:bCs/>
              </w:rPr>
              <w:t>Świadomość ubezpieczeniow</w:t>
            </w:r>
            <w:r>
              <w:rPr>
                <w:rFonts w:ascii="Arial" w:hAnsi="Arial" w:cs="Arial"/>
                <w:bCs/>
              </w:rPr>
              <w:t>a oraz czynniki ją kształtujące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</w:rPr>
            </w:pPr>
            <w:r w:rsidRPr="00943A4E">
              <w:rPr>
                <w:rFonts w:ascii="Arial" w:hAnsi="Arial" w:cs="Arial"/>
                <w:bCs/>
              </w:rPr>
              <w:t xml:space="preserve">Ocena zaufania konsumentów do banków, ubezpieczycieli i </w:t>
            </w:r>
            <w:r>
              <w:rPr>
                <w:rFonts w:ascii="Arial" w:hAnsi="Arial" w:cs="Arial"/>
                <w:bCs/>
              </w:rPr>
              <w:t xml:space="preserve">innych pośredników finansowych 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  <w:color w:val="000000"/>
              </w:rPr>
            </w:pPr>
            <w:r w:rsidRPr="00943A4E">
              <w:rPr>
                <w:rFonts w:ascii="Arial" w:hAnsi="Arial" w:cs="Arial"/>
                <w:bCs/>
              </w:rPr>
              <w:t xml:space="preserve">Innowacje produktowe i procesowe na rynku ubezpieczeniowym – zalety i zagrożenia </w:t>
            </w:r>
          </w:p>
        </w:tc>
      </w:tr>
      <w:tr w:rsidR="00134AD4" w:rsidRPr="00134AD4" w:rsidTr="001568EE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1568EE" w:rsidRDefault="001568EE" w:rsidP="001568EE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Rola ubezpieczeń w zarzadzaniu ryzykiem przedsiębiorstw</w:t>
            </w:r>
          </w:p>
        </w:tc>
      </w:tr>
      <w:tr w:rsidR="001568EE" w:rsidRPr="00134AD4" w:rsidTr="001568EE">
        <w:tc>
          <w:tcPr>
            <w:tcW w:w="577" w:type="dxa"/>
          </w:tcPr>
          <w:p w:rsidR="001568EE" w:rsidRPr="00134AD4" w:rsidRDefault="001568EE" w:rsidP="001568E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568EE" w:rsidRPr="001568EE" w:rsidRDefault="001568EE" w:rsidP="001568EE">
            <w:pPr>
              <w:spacing w:line="240" w:lineRule="auto"/>
              <w:ind w:left="360"/>
              <w:jc w:val="left"/>
              <w:rPr>
                <w:rFonts w:ascii="Arial" w:hAnsi="Arial" w:cs="Arial"/>
                <w:bCs/>
              </w:rPr>
            </w:pPr>
            <w:r w:rsidRPr="00943A4E">
              <w:rPr>
                <w:rFonts w:ascii="Arial" w:hAnsi="Arial" w:cs="Arial"/>
                <w:bCs/>
              </w:rPr>
              <w:t>Rola ubez</w:t>
            </w:r>
            <w:r>
              <w:rPr>
                <w:rFonts w:ascii="Arial" w:hAnsi="Arial" w:cs="Arial"/>
                <w:bCs/>
              </w:rPr>
              <w:t>pieczycieli na rynku finansowym</w:t>
            </w:r>
          </w:p>
        </w:tc>
      </w:tr>
      <w:tr w:rsidR="001568EE" w:rsidRPr="00134AD4" w:rsidTr="001568EE">
        <w:tc>
          <w:tcPr>
            <w:tcW w:w="577" w:type="dxa"/>
          </w:tcPr>
          <w:p w:rsidR="001568EE" w:rsidRPr="00134AD4" w:rsidRDefault="001568EE" w:rsidP="001568E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568EE" w:rsidRPr="001568EE" w:rsidRDefault="001568EE" w:rsidP="001568EE">
            <w:pPr>
              <w:spacing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943A4E">
              <w:rPr>
                <w:rFonts w:ascii="Arial" w:hAnsi="Arial" w:cs="Arial"/>
                <w:bCs/>
                <w:color w:val="000000"/>
              </w:rPr>
              <w:t>Przejawy i uwarunkowania współpracy zakładów ubezpieczeń i banków oraz ocena korzy</w:t>
            </w:r>
            <w:r>
              <w:rPr>
                <w:rFonts w:ascii="Arial" w:hAnsi="Arial" w:cs="Arial"/>
                <w:bCs/>
                <w:color w:val="000000"/>
              </w:rPr>
              <w:t>ści i zagrożeń z tym związanych</w:t>
            </w:r>
          </w:p>
        </w:tc>
      </w:tr>
      <w:tr w:rsidR="001568EE" w:rsidRPr="00134AD4" w:rsidTr="001568EE">
        <w:tc>
          <w:tcPr>
            <w:tcW w:w="577" w:type="dxa"/>
          </w:tcPr>
          <w:p w:rsidR="001568EE" w:rsidRPr="00134AD4" w:rsidRDefault="001568EE" w:rsidP="001568EE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568EE" w:rsidRPr="00F31308" w:rsidRDefault="001568EE" w:rsidP="001568EE">
            <w:pPr>
              <w:pStyle w:val="Tekstpodstawowy"/>
              <w:spacing w:after="0"/>
              <w:ind w:left="360"/>
              <w:rPr>
                <w:rFonts w:ascii="Arial" w:hAnsi="Arial" w:cs="Arial"/>
                <w:bCs/>
                <w:sz w:val="26"/>
                <w:szCs w:val="26"/>
              </w:rPr>
            </w:pPr>
            <w:r w:rsidRPr="00F31308">
              <w:rPr>
                <w:rFonts w:ascii="Arial" w:hAnsi="Arial" w:cs="Arial"/>
                <w:bCs/>
                <w:sz w:val="26"/>
                <w:szCs w:val="26"/>
              </w:rPr>
              <w:t>Rzecznik Finansowy i jego rola w ochronie p</w:t>
            </w:r>
            <w:r w:rsidRPr="00F31308">
              <w:rPr>
                <w:rFonts w:ascii="Arial" w:hAnsi="Arial" w:cs="Arial"/>
                <w:sz w:val="26"/>
                <w:szCs w:val="26"/>
              </w:rPr>
              <w:t xml:space="preserve">raw konsumentów </w:t>
            </w:r>
            <w:r>
              <w:rPr>
                <w:rFonts w:ascii="Arial" w:hAnsi="Arial" w:cs="Arial"/>
                <w:sz w:val="26"/>
                <w:szCs w:val="26"/>
              </w:rPr>
              <w:t>usług ubezpieczeniowych</w:t>
            </w:r>
          </w:p>
          <w:p w:rsidR="001568EE" w:rsidRPr="00134AD4" w:rsidRDefault="001568EE" w:rsidP="001568EE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568EE"/>
    <w:rsid w:val="00263F63"/>
    <w:rsid w:val="002A39D1"/>
    <w:rsid w:val="002C52A0"/>
    <w:rsid w:val="0045101D"/>
    <w:rsid w:val="00470AA4"/>
    <w:rsid w:val="006858AE"/>
    <w:rsid w:val="00752A01"/>
    <w:rsid w:val="008B56C8"/>
    <w:rsid w:val="00A33E4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1568EE"/>
    <w:pPr>
      <w:spacing w:after="120" w:line="240" w:lineRule="auto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68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1568EE"/>
    <w:pPr>
      <w:spacing w:after="120" w:line="240" w:lineRule="auto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68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2018-02-07T07:06:00Z</dcterms:created>
  <dcterms:modified xsi:type="dcterms:W3CDTF">2018-02-07T07:06:00Z</dcterms:modified>
</cp:coreProperties>
</file>