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E341B2">
        <w:rPr>
          <w:rFonts w:asciiTheme="majorHAnsi" w:hAnsiTheme="majorHAnsi" w:cs="Arial"/>
          <w:b/>
          <w:sz w:val="22"/>
          <w:szCs w:val="22"/>
        </w:rPr>
        <w:t>dr Tomasz Budzyński</w:t>
      </w:r>
    </w:p>
    <w:p w:rsidR="008B56C8" w:rsidRPr="00E34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E341B2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niestacjonarne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E341B2" w:rsidRPr="00134AD4" w:rsidTr="00134AD4">
        <w:tc>
          <w:tcPr>
            <w:tcW w:w="578" w:type="dxa"/>
          </w:tcPr>
          <w:p w:rsidR="00E341B2" w:rsidRPr="00134AD4" w:rsidRDefault="00E341B2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E341B2" w:rsidRPr="00E341B2" w:rsidRDefault="00E341B2" w:rsidP="00E341B2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Budżet państwa (dochody, wydatki budżetowe, deficyt budżetowy)</w:t>
            </w:r>
          </w:p>
        </w:tc>
      </w:tr>
      <w:tr w:rsidR="00E341B2" w:rsidRPr="00134AD4" w:rsidTr="00134AD4">
        <w:tc>
          <w:tcPr>
            <w:tcW w:w="578" w:type="dxa"/>
          </w:tcPr>
          <w:p w:rsidR="00E341B2" w:rsidRPr="00134AD4" w:rsidRDefault="00E341B2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E341B2" w:rsidRPr="00E341B2" w:rsidRDefault="00E341B2" w:rsidP="00E341B2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Polityka budżetowa</w:t>
            </w:r>
          </w:p>
        </w:tc>
      </w:tr>
      <w:tr w:rsidR="00E341B2" w:rsidRPr="00134AD4" w:rsidTr="00134AD4">
        <w:tc>
          <w:tcPr>
            <w:tcW w:w="578" w:type="dxa"/>
          </w:tcPr>
          <w:p w:rsidR="00E341B2" w:rsidRPr="00134AD4" w:rsidRDefault="00E341B2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E341B2" w:rsidRPr="00E341B2" w:rsidRDefault="00E341B2" w:rsidP="00E341B2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Nierównowaga finansów publicznych i dług publiczny</w:t>
            </w:r>
          </w:p>
        </w:tc>
      </w:tr>
      <w:tr w:rsidR="00E341B2" w:rsidRPr="00134AD4" w:rsidTr="00134AD4">
        <w:tc>
          <w:tcPr>
            <w:tcW w:w="578" w:type="dxa"/>
          </w:tcPr>
          <w:p w:rsidR="00E341B2" w:rsidRPr="00134AD4" w:rsidRDefault="00E341B2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E341B2" w:rsidRPr="00E341B2" w:rsidRDefault="00E341B2" w:rsidP="00E341B2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Państwowe fundusze celowe</w:t>
            </w:r>
          </w:p>
        </w:tc>
      </w:tr>
      <w:tr w:rsidR="00E341B2" w:rsidRPr="00134AD4" w:rsidTr="00134AD4">
        <w:tc>
          <w:tcPr>
            <w:tcW w:w="578" w:type="dxa"/>
          </w:tcPr>
          <w:p w:rsidR="00E341B2" w:rsidRPr="00134AD4" w:rsidRDefault="00E341B2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E341B2" w:rsidRPr="00E341B2" w:rsidRDefault="00E341B2" w:rsidP="00E341B2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Finanse jednostek samorządu terytorialnego</w:t>
            </w:r>
          </w:p>
        </w:tc>
      </w:tr>
      <w:tr w:rsidR="00E341B2" w:rsidRPr="00134AD4" w:rsidTr="00134AD4">
        <w:tc>
          <w:tcPr>
            <w:tcW w:w="578" w:type="dxa"/>
          </w:tcPr>
          <w:p w:rsidR="00E341B2" w:rsidRPr="00134AD4" w:rsidRDefault="00E341B2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E341B2" w:rsidRPr="00E341B2" w:rsidRDefault="00E341B2" w:rsidP="00E341B2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Funkcjonowanie i finansowanie jednostek sektora finansów publicznych</w:t>
            </w:r>
          </w:p>
        </w:tc>
      </w:tr>
      <w:tr w:rsidR="00E341B2" w:rsidRPr="00134AD4" w:rsidTr="00134AD4">
        <w:tc>
          <w:tcPr>
            <w:tcW w:w="578" w:type="dxa"/>
          </w:tcPr>
          <w:p w:rsidR="00E341B2" w:rsidRPr="00134AD4" w:rsidRDefault="00E341B2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E341B2" w:rsidRPr="00E341B2" w:rsidRDefault="00E341B2" w:rsidP="00E341B2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System podatkowy w Polsce</w:t>
            </w:r>
          </w:p>
        </w:tc>
      </w:tr>
      <w:tr w:rsidR="00E341B2" w:rsidRPr="00134AD4" w:rsidTr="00134AD4">
        <w:tc>
          <w:tcPr>
            <w:tcW w:w="578" w:type="dxa"/>
          </w:tcPr>
          <w:p w:rsidR="00E341B2" w:rsidRPr="00134AD4" w:rsidRDefault="00E341B2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E341B2" w:rsidRPr="00E341B2" w:rsidRDefault="00E341B2" w:rsidP="00E341B2">
            <w:pPr>
              <w:ind w:left="360"/>
              <w:rPr>
                <w:rFonts w:asciiTheme="majorHAnsi" w:hAnsiTheme="majorHAnsi" w:cs="Arial"/>
              </w:rPr>
            </w:pPr>
            <w:r w:rsidRPr="00E341B2">
              <w:rPr>
                <w:rFonts w:asciiTheme="majorHAnsi" w:hAnsiTheme="majorHAnsi" w:cs="Arial"/>
              </w:rPr>
              <w:t>Niepodatkowe obciążenia przedsiębiorstw</w:t>
            </w:r>
          </w:p>
        </w:tc>
      </w:tr>
      <w:tr w:rsidR="00E341B2" w:rsidRPr="00134AD4" w:rsidTr="00134AD4">
        <w:tc>
          <w:tcPr>
            <w:tcW w:w="578" w:type="dxa"/>
          </w:tcPr>
          <w:p w:rsidR="00E341B2" w:rsidRDefault="00E341B2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E341B2" w:rsidRPr="00E341B2" w:rsidRDefault="00E341B2" w:rsidP="00E341B2">
            <w:pPr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Wykorzystanie funduszy UE w sektorze JSFP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E341B2" w:rsidRDefault="006858AE" w:rsidP="005E3437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  <w:bookmarkStart w:id="0" w:name="_GoBack"/>
      <w:bookmarkEnd w:id="0"/>
    </w:p>
    <w:p w:rsidR="00E341B2" w:rsidRPr="006858AE" w:rsidRDefault="00E341B2">
      <w:pPr>
        <w:rPr>
          <w:rFonts w:asciiTheme="majorHAnsi" w:hAnsiTheme="majorHAnsi"/>
          <w:b/>
          <w:sz w:val="24"/>
        </w:rPr>
      </w:pPr>
    </w:p>
    <w:sectPr w:rsidR="00E341B2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411A"/>
    <w:multiLevelType w:val="hybridMultilevel"/>
    <w:tmpl w:val="8564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5101D"/>
    <w:rsid w:val="00470AA4"/>
    <w:rsid w:val="005E3437"/>
    <w:rsid w:val="006858AE"/>
    <w:rsid w:val="00752A01"/>
    <w:rsid w:val="008B56C8"/>
    <w:rsid w:val="00A33E4C"/>
    <w:rsid w:val="00BC7A4D"/>
    <w:rsid w:val="00DA5C23"/>
    <w:rsid w:val="00E341B2"/>
    <w:rsid w:val="00EA38B0"/>
    <w:rsid w:val="00F4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341B2"/>
    <w:pPr>
      <w:spacing w:after="200" w:line="360" w:lineRule="auto"/>
      <w:ind w:left="720"/>
      <w:contextualSpacing/>
    </w:pPr>
    <w:rPr>
      <w:rFonts w:ascii="Bookman Old Style" w:eastAsiaTheme="minorHAnsi" w:hAnsi="Bookman Old Style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341B2"/>
    <w:pPr>
      <w:spacing w:after="200" w:line="360" w:lineRule="auto"/>
      <w:ind w:left="720"/>
      <w:contextualSpacing/>
    </w:pPr>
    <w:rPr>
      <w:rFonts w:ascii="Bookman Old Style" w:eastAsiaTheme="minorHAnsi" w:hAnsi="Bookman Old Style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2018-02-05T13:05:00Z</dcterms:created>
  <dcterms:modified xsi:type="dcterms:W3CDTF">2018-02-06T13:00:00Z</dcterms:modified>
</cp:coreProperties>
</file>