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</w:t>
      </w:r>
      <w:r w:rsidR="00885A8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SEMINARI</w:t>
      </w:r>
      <w:r w:rsidR="00885A8C">
        <w:rPr>
          <w:rFonts w:ascii="Arial" w:hAnsi="Arial" w:cs="Arial"/>
          <w:sz w:val="28"/>
          <w:szCs w:val="28"/>
        </w:rPr>
        <w:t>UM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8F22B6">
        <w:rPr>
          <w:rFonts w:ascii="Arial" w:hAnsi="Arial" w:cs="Arial"/>
          <w:b/>
          <w:sz w:val="22"/>
          <w:szCs w:val="22"/>
        </w:rPr>
        <w:t xml:space="preserve"> dr Bogusław </w:t>
      </w:r>
      <w:proofErr w:type="spellStart"/>
      <w:r w:rsidR="008F22B6">
        <w:rPr>
          <w:rFonts w:ascii="Arial" w:hAnsi="Arial" w:cs="Arial"/>
          <w:b/>
          <w:sz w:val="22"/>
          <w:szCs w:val="22"/>
        </w:rPr>
        <w:t>Gulski</w:t>
      </w:r>
      <w:proofErr w:type="spellEnd"/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8F22B6">
        <w:rPr>
          <w:rFonts w:ascii="Arial" w:hAnsi="Arial" w:cs="Arial"/>
          <w:b/>
          <w:sz w:val="22"/>
          <w:szCs w:val="22"/>
        </w:rPr>
        <w:t xml:space="preserve"> Zarządzanie </w:t>
      </w:r>
    </w:p>
    <w:p w:rsidR="00752A01" w:rsidRDefault="008F22B6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</w:t>
      </w:r>
      <w:r w:rsidR="00752A01">
        <w:rPr>
          <w:rFonts w:ascii="Arial" w:hAnsi="Arial" w:cs="Arial"/>
          <w:b/>
          <w:sz w:val="22"/>
          <w:szCs w:val="22"/>
        </w:rPr>
        <w:t>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  <w:r w:rsidR="00885A8C">
        <w:rPr>
          <w:sz w:val="32"/>
          <w:szCs w:val="32"/>
        </w:rPr>
        <w:t>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przedsiębiorstw – analiza, określanie możliwości poprawy.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innych podmiotów (konkurencyjność regionalna np. gmin, miast oraz organizacji charytatywnych) - analiza, określanie możliwości poprawy.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Zarządzanie konkurencyjnością – identyfikacja składników, cele, ocena stopnia osiągnięcia celów. 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w sytuacjach kryzysowych – np. opis kryzysu w konkretnym podmiocie, formy walki z kryzysem.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Restrukturyzacja przedsiębiorstw i innych podmiotów – identyfikacja przesłanek, przebieg, ocena wyników.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Zarządzanie zmianami w różnych organizacjach – przesłanki dokonywania zmian, identyfikacja rodzajów zmian, ocena przebiegu i efektów zmiany organizacyjnej. </w:t>
      </w:r>
    </w:p>
    <w:p w:rsidR="008F22B6" w:rsidRDefault="008F22B6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strategiczne w organizacjach, w szczególności stosowanie nowoczesnych podejść do strategii.</w:t>
      </w:r>
    </w:p>
    <w:p w:rsidR="00885A8C" w:rsidRDefault="00885A8C" w:rsidP="008F22B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Analiza przedsiębiorstw z punktu widzenia możliwości generowania wartości. </w:t>
      </w:r>
    </w:p>
    <w:p w:rsidR="008F22B6" w:rsidRDefault="008F22B6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A39D1"/>
    <w:rsid w:val="00470AA4"/>
    <w:rsid w:val="00495FBF"/>
    <w:rsid w:val="00752A01"/>
    <w:rsid w:val="00885A8C"/>
    <w:rsid w:val="008B56C8"/>
    <w:rsid w:val="008F22B6"/>
    <w:rsid w:val="00935F6C"/>
    <w:rsid w:val="00A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SEMINARIUM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2018-02-05T13:29:00Z</dcterms:created>
  <dcterms:modified xsi:type="dcterms:W3CDTF">2018-02-05T13:29:00Z</dcterms:modified>
</cp:coreProperties>
</file>