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D1" w:rsidRPr="005740D3" w:rsidRDefault="00EC27D1" w:rsidP="005740D3">
      <w:pPr>
        <w:jc w:val="center"/>
        <w:rPr>
          <w:rFonts w:asciiTheme="majorHAnsi" w:hAnsiTheme="majorHAnsi" w:cs="Arial"/>
          <w:b/>
          <w:sz w:val="24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EC27D1" w:rsidRPr="00134AD4" w:rsidRDefault="00EC27D1" w:rsidP="00EC27D1">
      <w:pPr>
        <w:rPr>
          <w:rFonts w:asciiTheme="majorHAnsi" w:hAnsiTheme="majorHAnsi" w:cs="Arial"/>
          <w:sz w:val="22"/>
          <w:szCs w:val="22"/>
        </w:rPr>
      </w:pPr>
    </w:p>
    <w:p w:rsidR="00EC27D1" w:rsidRPr="00134AD4" w:rsidRDefault="00EC27D1" w:rsidP="00EC27D1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Prowadzący: </w:t>
      </w:r>
      <w:r>
        <w:rPr>
          <w:rFonts w:asciiTheme="majorHAnsi" w:hAnsiTheme="majorHAnsi" w:cs="Arial"/>
          <w:b/>
          <w:sz w:val="22"/>
          <w:szCs w:val="22"/>
        </w:rPr>
        <w:t>dr hab. Arkadiusz Kijek</w:t>
      </w:r>
    </w:p>
    <w:p w:rsidR="00EC27D1" w:rsidRPr="00134AD4" w:rsidRDefault="00EC27D1" w:rsidP="00EC27D1">
      <w:pPr>
        <w:rPr>
          <w:rFonts w:asciiTheme="majorHAnsi" w:hAnsiTheme="majorHAnsi" w:cs="Arial"/>
          <w:sz w:val="22"/>
          <w:szCs w:val="22"/>
          <w:lang w:val="de-DE"/>
        </w:rPr>
      </w:pPr>
    </w:p>
    <w:p w:rsidR="00EC27D1" w:rsidRPr="00134AD4" w:rsidRDefault="00EC27D1" w:rsidP="00EC27D1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>
        <w:rPr>
          <w:rFonts w:asciiTheme="majorHAnsi" w:hAnsiTheme="majorHAnsi" w:cs="Arial"/>
          <w:b/>
          <w:sz w:val="22"/>
          <w:szCs w:val="22"/>
        </w:rPr>
        <w:t>Ekonomia</w:t>
      </w:r>
    </w:p>
    <w:p w:rsidR="00EC27D1" w:rsidRPr="00134AD4" w:rsidRDefault="00EC27D1" w:rsidP="00EC27D1">
      <w:pPr>
        <w:rPr>
          <w:rFonts w:asciiTheme="majorHAnsi" w:hAnsiTheme="majorHAnsi" w:cs="Arial"/>
          <w:b/>
          <w:sz w:val="22"/>
          <w:szCs w:val="22"/>
        </w:rPr>
      </w:pPr>
    </w:p>
    <w:p w:rsidR="00EC27D1" w:rsidRPr="00134AD4" w:rsidRDefault="00EC27D1" w:rsidP="00EC27D1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Studia </w:t>
      </w:r>
      <w:r w:rsidRPr="00D64278">
        <w:rPr>
          <w:rFonts w:asciiTheme="majorHAnsi" w:hAnsiTheme="majorHAnsi" w:cs="Arial"/>
          <w:sz w:val="22"/>
          <w:szCs w:val="22"/>
          <w:u w:val="single"/>
        </w:rPr>
        <w:t>stacjonarne</w:t>
      </w:r>
    </w:p>
    <w:p w:rsidR="00EC27D1" w:rsidRDefault="00EC27D1" w:rsidP="00EC27D1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Seminarium </w:t>
      </w:r>
      <w:r w:rsidRPr="00EC27D1">
        <w:rPr>
          <w:rFonts w:asciiTheme="majorHAnsi" w:hAnsiTheme="majorHAnsi" w:cs="Arial"/>
          <w:sz w:val="22"/>
          <w:szCs w:val="22"/>
          <w:u w:val="single"/>
        </w:rPr>
        <w:t>magisterskie</w:t>
      </w:r>
    </w:p>
    <w:p w:rsidR="00EC27D1" w:rsidRPr="00134AD4" w:rsidRDefault="00EC27D1" w:rsidP="00EC27D1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Pr="00EC27D1">
        <w:rPr>
          <w:rFonts w:asciiTheme="majorHAnsi" w:hAnsiTheme="majorHAnsi" w:cs="Arial"/>
          <w:sz w:val="22"/>
          <w:szCs w:val="22"/>
          <w:u w:val="single"/>
        </w:rPr>
        <w:t>I</w:t>
      </w:r>
      <w:bookmarkStart w:id="0" w:name="_GoBack"/>
      <w:bookmarkEnd w:id="0"/>
    </w:p>
    <w:p w:rsidR="00EC27D1" w:rsidRPr="00134AD4" w:rsidRDefault="00EC27D1" w:rsidP="00EC27D1">
      <w:pPr>
        <w:rPr>
          <w:rFonts w:asciiTheme="majorHAnsi" w:hAnsiTheme="majorHAnsi" w:cs="Arial"/>
          <w:sz w:val="22"/>
          <w:szCs w:val="22"/>
        </w:rPr>
      </w:pPr>
    </w:p>
    <w:p w:rsidR="00EC27D1" w:rsidRPr="00134AD4" w:rsidRDefault="00EC27D1" w:rsidP="00EC27D1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7"/>
        <w:gridCol w:w="8377"/>
      </w:tblGrid>
      <w:tr w:rsidR="00EC27D1" w:rsidRPr="00134AD4" w:rsidTr="00F529C3">
        <w:tc>
          <w:tcPr>
            <w:tcW w:w="8954" w:type="dxa"/>
            <w:gridSpan w:val="2"/>
          </w:tcPr>
          <w:p w:rsidR="00EC27D1" w:rsidRPr="00134AD4" w:rsidRDefault="00EC27D1" w:rsidP="00F529C3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EC27D1" w:rsidRPr="00134AD4" w:rsidTr="00F529C3">
        <w:tc>
          <w:tcPr>
            <w:tcW w:w="577" w:type="dxa"/>
          </w:tcPr>
          <w:p w:rsidR="00EC27D1" w:rsidRPr="00134AD4" w:rsidRDefault="00EC27D1" w:rsidP="00F529C3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377" w:type="dxa"/>
          </w:tcPr>
          <w:p w:rsidR="00EC27D1" w:rsidRPr="00D64278" w:rsidRDefault="00EC27D1" w:rsidP="00F529C3">
            <w:pPr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Metody ilościowe w badaniu zjawisk gospodarczych:</w:t>
            </w:r>
          </w:p>
          <w:p w:rsidR="00EC27D1" w:rsidRPr="00D64278" w:rsidRDefault="00EC27D1" w:rsidP="00F529C3">
            <w:pPr>
              <w:numPr>
                <w:ilvl w:val="1"/>
                <w:numId w:val="2"/>
              </w:numPr>
              <w:tabs>
                <w:tab w:val="clear" w:pos="1364"/>
                <w:tab w:val="num" w:pos="709"/>
              </w:tabs>
              <w:ind w:left="336"/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kondycji ekonomiczno-finansowej przedsiębiorstw,</w:t>
            </w:r>
          </w:p>
          <w:p w:rsidR="00EC27D1" w:rsidRPr="00D64278" w:rsidRDefault="00EC27D1" w:rsidP="00F529C3">
            <w:pPr>
              <w:numPr>
                <w:ilvl w:val="1"/>
                <w:numId w:val="2"/>
              </w:numPr>
              <w:tabs>
                <w:tab w:val="clear" w:pos="1364"/>
                <w:tab w:val="num" w:pos="709"/>
              </w:tabs>
              <w:ind w:left="336"/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sytuacji ekonomiczno-finansowej sektorów gospodarczych,</w:t>
            </w:r>
          </w:p>
          <w:p w:rsidR="00EC27D1" w:rsidRPr="00D64278" w:rsidRDefault="00EC27D1" w:rsidP="00F529C3">
            <w:pPr>
              <w:numPr>
                <w:ilvl w:val="1"/>
                <w:numId w:val="2"/>
              </w:numPr>
              <w:tabs>
                <w:tab w:val="clear" w:pos="1364"/>
                <w:tab w:val="num" w:pos="709"/>
              </w:tabs>
              <w:ind w:left="336"/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efektywności funduszy inwestycyjnych,</w:t>
            </w:r>
          </w:p>
          <w:p w:rsidR="00EC27D1" w:rsidRPr="00D64278" w:rsidRDefault="00EC27D1" w:rsidP="00F529C3">
            <w:pPr>
              <w:numPr>
                <w:ilvl w:val="1"/>
                <w:numId w:val="2"/>
              </w:numPr>
              <w:tabs>
                <w:tab w:val="clear" w:pos="1364"/>
                <w:tab w:val="num" w:pos="709"/>
              </w:tabs>
              <w:ind w:left="336"/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ryzyka działalności gospodarczej,</w:t>
            </w:r>
          </w:p>
          <w:p w:rsidR="00EC27D1" w:rsidRPr="00D64278" w:rsidRDefault="00EC27D1" w:rsidP="00F529C3">
            <w:pPr>
              <w:numPr>
                <w:ilvl w:val="1"/>
                <w:numId w:val="2"/>
              </w:numPr>
              <w:tabs>
                <w:tab w:val="clear" w:pos="1364"/>
                <w:tab w:val="num" w:pos="709"/>
              </w:tabs>
              <w:ind w:left="336"/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zdolności kredytowej firm,</w:t>
            </w:r>
          </w:p>
          <w:p w:rsidR="00EC27D1" w:rsidRPr="00D64278" w:rsidRDefault="00EC27D1" w:rsidP="00F529C3">
            <w:pPr>
              <w:numPr>
                <w:ilvl w:val="1"/>
                <w:numId w:val="2"/>
              </w:numPr>
              <w:tabs>
                <w:tab w:val="clear" w:pos="1364"/>
                <w:tab w:val="num" w:pos="709"/>
              </w:tabs>
              <w:ind w:left="336"/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rynku nieruchomości,</w:t>
            </w:r>
          </w:p>
          <w:p w:rsidR="00EC27D1" w:rsidRPr="00134AD4" w:rsidRDefault="00EC27D1" w:rsidP="00F529C3">
            <w:pPr>
              <w:numPr>
                <w:ilvl w:val="1"/>
                <w:numId w:val="2"/>
              </w:numPr>
              <w:tabs>
                <w:tab w:val="clear" w:pos="1364"/>
                <w:tab w:val="num" w:pos="709"/>
              </w:tabs>
              <w:ind w:left="336"/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poziomu życia ludności.</w:t>
            </w:r>
          </w:p>
        </w:tc>
      </w:tr>
      <w:tr w:rsidR="00EC27D1" w:rsidRPr="00134AD4" w:rsidTr="00F529C3">
        <w:tc>
          <w:tcPr>
            <w:tcW w:w="577" w:type="dxa"/>
          </w:tcPr>
          <w:p w:rsidR="00EC27D1" w:rsidRPr="00134AD4" w:rsidRDefault="00EC27D1" w:rsidP="00F529C3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377" w:type="dxa"/>
          </w:tcPr>
          <w:p w:rsidR="00EC27D1" w:rsidRPr="00D64278" w:rsidRDefault="00EC27D1" w:rsidP="00F529C3">
            <w:pPr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Statystyczna analiza zjawisk ekonomicznych:</w:t>
            </w:r>
          </w:p>
          <w:p w:rsidR="00EC27D1" w:rsidRPr="00D64278" w:rsidRDefault="00EC27D1" w:rsidP="00F529C3">
            <w:pPr>
              <w:numPr>
                <w:ilvl w:val="1"/>
                <w:numId w:val="2"/>
              </w:numPr>
              <w:tabs>
                <w:tab w:val="clear" w:pos="1364"/>
                <w:tab w:val="num" w:pos="709"/>
              </w:tabs>
              <w:ind w:left="336"/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poziomu wynagrodzeń,</w:t>
            </w:r>
          </w:p>
          <w:p w:rsidR="00EC27D1" w:rsidRDefault="00EC27D1" w:rsidP="00F529C3">
            <w:pPr>
              <w:numPr>
                <w:ilvl w:val="1"/>
                <w:numId w:val="2"/>
              </w:numPr>
              <w:tabs>
                <w:tab w:val="clear" w:pos="1364"/>
                <w:tab w:val="num" w:pos="709"/>
              </w:tabs>
              <w:ind w:left="336"/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aktywności zawodowej ludności</w:t>
            </w:r>
            <w:r>
              <w:rPr>
                <w:rFonts w:asciiTheme="majorHAnsi" w:hAnsiTheme="majorHAnsi" w:cs="Arial"/>
              </w:rPr>
              <w:t>,</w:t>
            </w:r>
          </w:p>
          <w:p w:rsidR="00EC27D1" w:rsidRPr="00D64278" w:rsidRDefault="00EC27D1" w:rsidP="00F529C3">
            <w:pPr>
              <w:numPr>
                <w:ilvl w:val="1"/>
                <w:numId w:val="2"/>
              </w:numPr>
              <w:tabs>
                <w:tab w:val="clear" w:pos="1364"/>
                <w:tab w:val="num" w:pos="709"/>
              </w:tabs>
              <w:ind w:left="336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poziomu bezrobocia,</w:t>
            </w:r>
          </w:p>
        </w:tc>
      </w:tr>
      <w:tr w:rsidR="00EC27D1" w:rsidRPr="00134AD4" w:rsidTr="00F529C3">
        <w:tc>
          <w:tcPr>
            <w:tcW w:w="577" w:type="dxa"/>
          </w:tcPr>
          <w:p w:rsidR="00EC27D1" w:rsidRPr="00134AD4" w:rsidRDefault="00EC27D1" w:rsidP="00F529C3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377" w:type="dxa"/>
          </w:tcPr>
          <w:p w:rsidR="00EC27D1" w:rsidRPr="00D64278" w:rsidRDefault="00EC27D1" w:rsidP="00F529C3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Badanie zjawisk ludnościowych przy użyciu metod analizy demograficznej</w:t>
            </w:r>
          </w:p>
        </w:tc>
      </w:tr>
      <w:tr w:rsidR="00EC27D1" w:rsidRPr="00134AD4" w:rsidTr="00F529C3">
        <w:tc>
          <w:tcPr>
            <w:tcW w:w="577" w:type="dxa"/>
          </w:tcPr>
          <w:p w:rsidR="00EC27D1" w:rsidRPr="00134AD4" w:rsidRDefault="00EC27D1" w:rsidP="00F529C3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377" w:type="dxa"/>
          </w:tcPr>
          <w:p w:rsidR="00EC27D1" w:rsidRPr="00D64278" w:rsidRDefault="00EC27D1" w:rsidP="00F529C3">
            <w:pPr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Ekonometryczne modelowanie i prognozowanie zmiennych ekonomicznych i finansowych:</w:t>
            </w:r>
          </w:p>
          <w:p w:rsidR="00EC27D1" w:rsidRPr="00D64278" w:rsidRDefault="00EC27D1" w:rsidP="00F529C3">
            <w:pPr>
              <w:numPr>
                <w:ilvl w:val="1"/>
                <w:numId w:val="2"/>
              </w:numPr>
              <w:tabs>
                <w:tab w:val="clear" w:pos="1364"/>
                <w:tab w:val="num" w:pos="720"/>
              </w:tabs>
              <w:ind w:left="336"/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kursów akcji,</w:t>
            </w:r>
          </w:p>
          <w:p w:rsidR="00EC27D1" w:rsidRPr="00D64278" w:rsidRDefault="00EC27D1" w:rsidP="00F529C3">
            <w:pPr>
              <w:numPr>
                <w:ilvl w:val="1"/>
                <w:numId w:val="2"/>
              </w:numPr>
              <w:tabs>
                <w:tab w:val="clear" w:pos="1364"/>
                <w:tab w:val="num" w:pos="720"/>
              </w:tabs>
              <w:ind w:left="336"/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kursów walutowych,</w:t>
            </w:r>
          </w:p>
          <w:p w:rsidR="00EC27D1" w:rsidRPr="00134AD4" w:rsidRDefault="00EC27D1" w:rsidP="00F529C3">
            <w:pPr>
              <w:numPr>
                <w:ilvl w:val="1"/>
                <w:numId w:val="2"/>
              </w:numPr>
              <w:tabs>
                <w:tab w:val="clear" w:pos="1364"/>
                <w:tab w:val="num" w:pos="720"/>
              </w:tabs>
              <w:ind w:left="336"/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cen nieruchomości.</w:t>
            </w:r>
          </w:p>
        </w:tc>
      </w:tr>
      <w:tr w:rsidR="00EC27D1" w:rsidRPr="00134AD4" w:rsidTr="00F529C3">
        <w:tc>
          <w:tcPr>
            <w:tcW w:w="577" w:type="dxa"/>
          </w:tcPr>
          <w:p w:rsidR="00EC27D1" w:rsidRPr="00134AD4" w:rsidRDefault="00EC27D1" w:rsidP="00F529C3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377" w:type="dxa"/>
          </w:tcPr>
          <w:p w:rsidR="00EC27D1" w:rsidRPr="00134AD4" w:rsidRDefault="00EC27D1" w:rsidP="00F529C3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Analiza cykli koniunkturalnych w gospodarce, synchronizacja cykli koniunkturalnych</w:t>
            </w:r>
          </w:p>
        </w:tc>
      </w:tr>
      <w:tr w:rsidR="00EC27D1" w:rsidRPr="00134AD4" w:rsidTr="00F529C3">
        <w:tc>
          <w:tcPr>
            <w:tcW w:w="577" w:type="dxa"/>
          </w:tcPr>
          <w:p w:rsidR="00EC27D1" w:rsidRPr="00134AD4" w:rsidRDefault="00EC27D1" w:rsidP="00F529C3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377" w:type="dxa"/>
          </w:tcPr>
          <w:p w:rsidR="00EC27D1" w:rsidRPr="00134AD4" w:rsidRDefault="00EC27D1" w:rsidP="00F529C3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Analiza procesów konwergencji gospodarczej</w:t>
            </w:r>
          </w:p>
        </w:tc>
      </w:tr>
    </w:tbl>
    <w:p w:rsidR="00EC27D1" w:rsidRPr="00134AD4" w:rsidRDefault="00EC27D1" w:rsidP="00EC27D1">
      <w:pPr>
        <w:rPr>
          <w:rFonts w:asciiTheme="majorHAnsi" w:hAnsiTheme="majorHAnsi" w:cs="Arial"/>
          <w:sz w:val="24"/>
        </w:rPr>
      </w:pPr>
    </w:p>
    <w:p w:rsidR="00EC27D1" w:rsidRDefault="00EC27D1" w:rsidP="00EC27D1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EC27D1" w:rsidRDefault="00EC27D1" w:rsidP="00EC27D1">
      <w:pPr>
        <w:rPr>
          <w:rFonts w:asciiTheme="majorHAnsi" w:hAnsiTheme="majorHAnsi" w:cs="Arial"/>
          <w:sz w:val="24"/>
        </w:rPr>
      </w:pPr>
    </w:p>
    <w:p w:rsidR="00EC27D1" w:rsidRPr="00EC27D1" w:rsidRDefault="00EC27D1">
      <w:pPr>
        <w:rPr>
          <w:rFonts w:asciiTheme="majorHAnsi" w:hAnsiTheme="majorHAnsi" w:cs="Arial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sectPr w:rsidR="00EC27D1" w:rsidRPr="00EC27D1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71983231"/>
    <w:multiLevelType w:val="hybridMultilevel"/>
    <w:tmpl w:val="864EFA1C"/>
    <w:lvl w:ilvl="0" w:tplc="C48E1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684B6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1A23C8"/>
    <w:rsid w:val="00263F63"/>
    <w:rsid w:val="002A39D1"/>
    <w:rsid w:val="00334DF8"/>
    <w:rsid w:val="0045101D"/>
    <w:rsid w:val="00470AA4"/>
    <w:rsid w:val="005740D3"/>
    <w:rsid w:val="00585DA1"/>
    <w:rsid w:val="006858AE"/>
    <w:rsid w:val="00752A01"/>
    <w:rsid w:val="008B56C8"/>
    <w:rsid w:val="00A33E4C"/>
    <w:rsid w:val="00C864F7"/>
    <w:rsid w:val="00D64278"/>
    <w:rsid w:val="00DA5C23"/>
    <w:rsid w:val="00DD273C"/>
    <w:rsid w:val="00EA38B0"/>
    <w:rsid w:val="00EC2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3</cp:revision>
  <dcterms:created xsi:type="dcterms:W3CDTF">2018-02-02T13:24:00Z</dcterms:created>
  <dcterms:modified xsi:type="dcterms:W3CDTF">2018-02-06T11:38:00Z</dcterms:modified>
</cp:coreProperties>
</file>