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A3B" w:rsidRDefault="003C7A3B" w:rsidP="003C7A3B">
      <w:pPr>
        <w:pStyle w:val="Nagwek1"/>
        <w:keepNext w:val="0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TEMATYKA SEMINARIUM</w:t>
      </w:r>
    </w:p>
    <w:p w:rsidR="003C7A3B" w:rsidRDefault="003C7A3B" w:rsidP="003C7A3B">
      <w:pPr>
        <w:rPr>
          <w:rFonts w:ascii="Arial" w:hAnsi="Arial" w:cs="Arial"/>
          <w:sz w:val="22"/>
          <w:szCs w:val="22"/>
        </w:rPr>
      </w:pPr>
    </w:p>
    <w:p w:rsidR="003C7A3B" w:rsidRDefault="003C7A3B" w:rsidP="003C7A3B">
      <w:pPr>
        <w:rPr>
          <w:rFonts w:ascii="Arial" w:hAnsi="Arial" w:cs="Arial"/>
          <w:sz w:val="22"/>
          <w:szCs w:val="22"/>
        </w:rPr>
      </w:pPr>
    </w:p>
    <w:p w:rsidR="003C7A3B" w:rsidRDefault="003C7A3B" w:rsidP="003C7A3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Prowadzący: dr Adam Bujak</w:t>
      </w:r>
    </w:p>
    <w:p w:rsidR="003C7A3B" w:rsidRDefault="003C7A3B" w:rsidP="003C7A3B">
      <w:pPr>
        <w:rPr>
          <w:rFonts w:ascii="Arial" w:hAnsi="Arial" w:cs="Arial"/>
          <w:sz w:val="22"/>
          <w:szCs w:val="22"/>
          <w:lang w:val="de-DE"/>
        </w:rPr>
      </w:pPr>
    </w:p>
    <w:p w:rsidR="003C7A3B" w:rsidRDefault="003C7A3B" w:rsidP="003C7A3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Kierunek: Finanse i Rachunkowość</w:t>
      </w:r>
    </w:p>
    <w:p w:rsidR="003C7A3B" w:rsidRDefault="003C7A3B" w:rsidP="003C7A3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Studia stacjonarne</w:t>
      </w:r>
    </w:p>
    <w:p w:rsidR="003C7A3B" w:rsidRPr="000E6564" w:rsidRDefault="003C7A3B" w:rsidP="003C7A3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Stopień studiów: </w:t>
      </w:r>
      <w:r w:rsidRPr="000E6564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I</w:t>
      </w:r>
    </w:p>
    <w:p w:rsidR="003C7A3B" w:rsidRDefault="003C7A3B" w:rsidP="003C7A3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Rok studiów: I</w:t>
      </w:r>
    </w:p>
    <w:p w:rsidR="003C7A3B" w:rsidRDefault="003C7A3B" w:rsidP="003C7A3B">
      <w:pPr>
        <w:rPr>
          <w:rFonts w:ascii="Arial" w:hAnsi="Arial" w:cs="Arial"/>
          <w:sz w:val="22"/>
          <w:szCs w:val="22"/>
        </w:rPr>
      </w:pPr>
    </w:p>
    <w:p w:rsidR="003C7A3B" w:rsidRDefault="003C7A3B" w:rsidP="003C7A3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Proponowane obszary prac magisterskich:</w:t>
      </w:r>
    </w:p>
    <w:p w:rsidR="003C7A3B" w:rsidRDefault="003C7A3B" w:rsidP="003C7A3B">
      <w:pPr>
        <w:rPr>
          <w:rFonts w:ascii="Arial" w:hAnsi="Arial" w:cs="Arial"/>
          <w:b/>
          <w:sz w:val="22"/>
          <w:szCs w:val="22"/>
        </w:rPr>
      </w:pPr>
    </w:p>
    <w:p w:rsidR="003C7A3B" w:rsidRPr="000E6564" w:rsidRDefault="003C7A3B" w:rsidP="003C7A3B">
      <w:pPr>
        <w:numPr>
          <w:ilvl w:val="0"/>
          <w:numId w:val="5"/>
        </w:numPr>
        <w:jc w:val="left"/>
        <w:rPr>
          <w:rFonts w:ascii="Arial" w:hAnsi="Arial" w:cs="Arial"/>
        </w:rPr>
      </w:pPr>
      <w:r w:rsidRPr="000E6564">
        <w:rPr>
          <w:rFonts w:ascii="Arial" w:hAnsi="Arial" w:cs="Arial"/>
        </w:rPr>
        <w:t>Podstawy rachunkowości (zasady rachunkowości, metody rachunkowości)</w:t>
      </w:r>
    </w:p>
    <w:p w:rsidR="003C7A3B" w:rsidRPr="000E6564" w:rsidRDefault="003C7A3B" w:rsidP="003C7A3B">
      <w:pPr>
        <w:pStyle w:val="Akapitzlist"/>
        <w:numPr>
          <w:ilvl w:val="0"/>
          <w:numId w:val="5"/>
        </w:numPr>
        <w:ind w:left="1429" w:hanging="357"/>
        <w:jc w:val="left"/>
        <w:rPr>
          <w:rFonts w:ascii="Arial" w:hAnsi="Arial" w:cs="Arial"/>
        </w:rPr>
      </w:pPr>
      <w:r w:rsidRPr="000E6564">
        <w:rPr>
          <w:rFonts w:ascii="Arial" w:hAnsi="Arial" w:cs="Arial"/>
        </w:rPr>
        <w:t>Organizacja rachunkowości w przedsiębiorstwach (polityka rachunkowości, plan kont, dokumentacja księgowa, kontrola wewnętrzna, inwentaryzacja)</w:t>
      </w:r>
    </w:p>
    <w:p w:rsidR="003C7A3B" w:rsidRPr="000E6564" w:rsidRDefault="003C7A3B" w:rsidP="003C7A3B">
      <w:pPr>
        <w:pStyle w:val="Akapitzlist"/>
        <w:numPr>
          <w:ilvl w:val="0"/>
          <w:numId w:val="5"/>
        </w:numPr>
        <w:ind w:left="1429" w:hanging="357"/>
        <w:jc w:val="left"/>
        <w:rPr>
          <w:rFonts w:ascii="Arial" w:hAnsi="Arial" w:cs="Arial"/>
        </w:rPr>
      </w:pPr>
      <w:r w:rsidRPr="000E6564">
        <w:rPr>
          <w:rFonts w:ascii="Arial" w:hAnsi="Arial" w:cs="Arial"/>
        </w:rPr>
        <w:t>Rachunkowość finansowa (wycena oraz ewidencja poszczególnych składników aktywów i pasywów, przychodów oraz kosztów)</w:t>
      </w:r>
    </w:p>
    <w:p w:rsidR="003C7A3B" w:rsidRPr="000E6564" w:rsidRDefault="003C7A3B" w:rsidP="003C7A3B">
      <w:pPr>
        <w:pStyle w:val="Akapitzlist"/>
        <w:numPr>
          <w:ilvl w:val="0"/>
          <w:numId w:val="5"/>
        </w:numPr>
        <w:ind w:left="1429" w:hanging="357"/>
        <w:jc w:val="left"/>
        <w:rPr>
          <w:rFonts w:ascii="Arial" w:hAnsi="Arial" w:cs="Arial"/>
        </w:rPr>
      </w:pPr>
      <w:r w:rsidRPr="000E6564">
        <w:rPr>
          <w:rFonts w:ascii="Arial" w:hAnsi="Arial" w:cs="Arial"/>
        </w:rPr>
        <w:t xml:space="preserve">Rachunkowość zarządcza i rachunek kosztów (tradycyjne </w:t>
      </w:r>
      <w:r w:rsidR="00247510">
        <w:rPr>
          <w:rFonts w:ascii="Arial" w:hAnsi="Arial" w:cs="Arial"/>
        </w:rPr>
        <w:br/>
      </w:r>
      <w:r w:rsidRPr="000E6564">
        <w:rPr>
          <w:rFonts w:ascii="Arial" w:hAnsi="Arial" w:cs="Arial"/>
        </w:rPr>
        <w:t>i nowoczesne systemy rachunku kosztów, analiza kosztów, kalkulacja kosztów, budżetowanie)</w:t>
      </w:r>
    </w:p>
    <w:p w:rsidR="003C7A3B" w:rsidRPr="000E6564" w:rsidRDefault="003C7A3B" w:rsidP="003C7A3B">
      <w:pPr>
        <w:pStyle w:val="Akapitzlist"/>
        <w:numPr>
          <w:ilvl w:val="0"/>
          <w:numId w:val="5"/>
        </w:numPr>
        <w:ind w:left="1429" w:hanging="357"/>
        <w:jc w:val="left"/>
        <w:rPr>
          <w:rFonts w:ascii="Arial" w:hAnsi="Arial" w:cs="Arial"/>
        </w:rPr>
      </w:pPr>
      <w:r w:rsidRPr="000E6564">
        <w:rPr>
          <w:rFonts w:ascii="Arial" w:hAnsi="Arial" w:cs="Arial"/>
        </w:rPr>
        <w:t xml:space="preserve">Sprawozdawczość finansowa (zasady sporządzania, znaczenie </w:t>
      </w:r>
      <w:r w:rsidR="00247510">
        <w:rPr>
          <w:rFonts w:ascii="Arial" w:hAnsi="Arial" w:cs="Arial"/>
        </w:rPr>
        <w:br/>
      </w:r>
      <w:r w:rsidRPr="000E6564">
        <w:rPr>
          <w:rFonts w:ascii="Arial" w:hAnsi="Arial" w:cs="Arial"/>
        </w:rPr>
        <w:t>i analiza sprawozdania finansowego)</w:t>
      </w: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sectPr w:rsidR="008B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D6F5F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483967C2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5F2E21AB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EA"/>
    <w:rsid w:val="00073FEA"/>
    <w:rsid w:val="000E6564"/>
    <w:rsid w:val="00247510"/>
    <w:rsid w:val="00263F63"/>
    <w:rsid w:val="002A39D1"/>
    <w:rsid w:val="003C7A3B"/>
    <w:rsid w:val="00470AA4"/>
    <w:rsid w:val="00752A01"/>
    <w:rsid w:val="008B56C8"/>
    <w:rsid w:val="00A33E4C"/>
    <w:rsid w:val="00EA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52CEA-39BD-4DA0-BF31-DA24A180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6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User</cp:lastModifiedBy>
  <cp:revision>4</cp:revision>
  <dcterms:created xsi:type="dcterms:W3CDTF">2016-01-29T09:03:00Z</dcterms:created>
  <dcterms:modified xsi:type="dcterms:W3CDTF">2016-02-03T08:02:00Z</dcterms:modified>
</cp:coreProperties>
</file>