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69" w:rsidRDefault="00A95452" w:rsidP="0057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Tematyka seminarium magisterskiego</w:t>
      </w:r>
      <w:r w:rsidR="00572F69">
        <w:rPr>
          <w:rFonts w:ascii="Times New Roman" w:hAnsi="Times New Roman" w:cs="Times New Roman"/>
          <w:b/>
        </w:rPr>
        <w:t xml:space="preserve"> dla studentów kie</w:t>
      </w:r>
      <w:r w:rsidR="00EF26E0">
        <w:rPr>
          <w:rFonts w:ascii="Times New Roman" w:hAnsi="Times New Roman" w:cs="Times New Roman"/>
          <w:b/>
        </w:rPr>
        <w:t xml:space="preserve">runku </w:t>
      </w:r>
      <w:proofErr w:type="spellStart"/>
      <w:r>
        <w:rPr>
          <w:rFonts w:ascii="Times New Roman" w:hAnsi="Times New Roman" w:cs="Times New Roman"/>
          <w:b/>
        </w:rPr>
        <w:t>FiR</w:t>
      </w:r>
      <w:proofErr w:type="spellEnd"/>
      <w:r>
        <w:rPr>
          <w:rFonts w:ascii="Times New Roman" w:hAnsi="Times New Roman" w:cs="Times New Roman"/>
          <w:b/>
        </w:rPr>
        <w:t xml:space="preserve"> (stacjonarne i niestacjonarne) w roku </w:t>
      </w:r>
      <w:proofErr w:type="spellStart"/>
      <w:r>
        <w:rPr>
          <w:rFonts w:ascii="Times New Roman" w:hAnsi="Times New Roman" w:cs="Times New Roman"/>
          <w:b/>
        </w:rPr>
        <w:t>akad</w:t>
      </w:r>
      <w:proofErr w:type="spellEnd"/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572F69" w:rsidRDefault="00572F69" w:rsidP="0057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 M. Jaworzyńska</w:t>
      </w:r>
    </w:p>
    <w:p w:rsidR="00EF26E0" w:rsidRDefault="00EF26E0" w:rsidP="0057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Tematyka seminarium: Finanse przedsiębiorstw, finanse i funkcjonowanie zakładów opieki zdrowotnej</w:t>
      </w:r>
    </w:p>
    <w:p w:rsidR="00A95452" w:rsidRPr="00A95452" w:rsidRDefault="00A95452" w:rsidP="00A95452">
      <w:p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Tematyka seminarium jest szeroka i obejmuje dwa główne obszary badawcze:</w:t>
      </w:r>
    </w:p>
    <w:p w:rsidR="00A95452" w:rsidRDefault="00A95452" w:rsidP="00A954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Obszar pierwszy - problemy z pogranicza finansów przedsiębiorstw, zarządzania finansami, analizy ekonomicznej.</w:t>
      </w:r>
      <w:r>
        <w:rPr>
          <w:rFonts w:ascii="Times New Roman" w:hAnsi="Times New Roman" w:cs="Times New Roman"/>
        </w:rPr>
        <w:t xml:space="preserve"> </w:t>
      </w:r>
      <w:r w:rsidRPr="00A95452">
        <w:rPr>
          <w:rFonts w:ascii="Times New Roman" w:hAnsi="Times New Roman" w:cs="Times New Roman"/>
        </w:rPr>
        <w:t>Dotyczy ona przedsiębiorstwa i oceny jego pozycji na rynku kapitałowym, a zatem problemów szeroko rozumianej analizy jego kondycji finansowej (szczególnie struktury kapitałowej), czynników determinujących wartość rynkową przedsiębiorstwa, polityki informacyjnej przedsiębiorstwa (sprawozdawczości) i jej porównań w skali krajowej i międzynarodowej</w:t>
      </w:r>
      <w:r>
        <w:rPr>
          <w:rFonts w:ascii="Times New Roman" w:hAnsi="Times New Roman" w:cs="Times New Roman"/>
        </w:rPr>
        <w:t>.</w:t>
      </w:r>
    </w:p>
    <w:p w:rsidR="00A95452" w:rsidRDefault="00A95452" w:rsidP="00A95452">
      <w:pPr>
        <w:pStyle w:val="Akapitzlist"/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Przykładowe tematy prac:</w:t>
      </w:r>
    </w:p>
    <w:p w:rsidR="00A95452" w:rsidRDefault="00A95452" w:rsidP="00A954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Wykorzystanie BSC (zrównoważonej karty wyników) w ocenie działalności przedsiębiorstwa,</w:t>
      </w:r>
    </w:p>
    <w:p w:rsidR="00A95452" w:rsidRDefault="00A95452" w:rsidP="00A954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Kształtowanie struktury kapitałowej przedsiębiorstw,</w:t>
      </w:r>
    </w:p>
    <w:p w:rsidR="00A95452" w:rsidRDefault="00A95452" w:rsidP="00A954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Analiza kondycji finansowej przedsiębiorstwa lub</w:t>
      </w:r>
    </w:p>
    <w:p w:rsidR="00A95452" w:rsidRDefault="00A95452" w:rsidP="00A954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Analiza wybranych obszarów działalności przedsiębiorstwa (płynności, aktywności, rentowności, zasilania, pozycji na rynku kapitałowym)</w:t>
      </w:r>
    </w:p>
    <w:p w:rsidR="00A95452" w:rsidRPr="00A95452" w:rsidRDefault="00A95452" w:rsidP="00A954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 drugi – </w:t>
      </w:r>
      <w:r w:rsidRPr="00A95452">
        <w:rPr>
          <w:rFonts w:ascii="Times New Roman" w:hAnsi="Times New Roman" w:cs="Times New Roman"/>
        </w:rPr>
        <w:t xml:space="preserve">obejmuje zagadnienia związane z funkcjonowaniem zakładu opieki zdrowotnej (jednostki ochrony zdrowia) oraz jego organu właścicielskiego na zmieniającym się rynku świadczeń zdrowotnych. Podstawowym celem seminarium jest pomoc studentom w napisaniu pracy końcowej, w której podejmą oni próbę opisania zjawisk / procesów mających miejsce w systemie ochrony zdrowia. Powyższe powinno się opierać na przykładzie wybranej jednostki (zakład opieki zdrowotnej, jednostka samorządu terytorialnego) lub przeprowadzonych badaniach. </w:t>
      </w:r>
    </w:p>
    <w:p w:rsidR="00A95452" w:rsidRPr="00A95452" w:rsidRDefault="00A95452" w:rsidP="00A95452">
      <w:pPr>
        <w:pStyle w:val="Akapitzlist"/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Przykładowe tematy prac.</w:t>
      </w:r>
    </w:p>
    <w:p w:rsidR="00A95452" w:rsidRPr="00A95452" w:rsidRDefault="00A95452" w:rsidP="00A954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 xml:space="preserve">Zarządzanie strategiczne w ochronie zdrowia (np. Plan strategiczny wybranego zakładu opieki zdrowotnej, Strategia zdrowotna powiatu Analiza otoczenia bliższego / dalszego zakładu, Analiza 5 sił Portera dla zakładu, Plan wykonalności przedsięwzięcia w ochronie zdrowia, Konkurencyjność placówek medycznych, Analiza stanu infrastruktury szpitala). </w:t>
      </w:r>
    </w:p>
    <w:p w:rsidR="00A95452" w:rsidRPr="00A95452" w:rsidRDefault="00A95452" w:rsidP="00A954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Ocena funkcjonowania zakładu opieki zdrowotnej (np. Efektywność działania zakładu, Jakość zarządzania zakładem, Jakość świadczonych usług)</w:t>
      </w:r>
    </w:p>
    <w:p w:rsidR="00A95452" w:rsidRDefault="00A95452" w:rsidP="00EF26E0">
      <w:pPr>
        <w:rPr>
          <w:rFonts w:ascii="Times New Roman" w:hAnsi="Times New Roman" w:cs="Times New Roman"/>
          <w:b/>
        </w:rPr>
      </w:pPr>
    </w:p>
    <w:p w:rsidR="00EF26E0" w:rsidRPr="00EF26E0" w:rsidRDefault="00EF26E0" w:rsidP="00EF2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F26E0" w:rsidRPr="00EF26E0" w:rsidRDefault="00EF26E0" w:rsidP="00EF26E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8"/>
          <w:szCs w:val="18"/>
        </w:rPr>
      </w:pPr>
    </w:p>
    <w:p w:rsidR="00340A40" w:rsidRPr="00340A40" w:rsidRDefault="00340A40">
      <w:pPr>
        <w:rPr>
          <w:rFonts w:ascii="Times New Roman" w:hAnsi="Times New Roman" w:cs="Times New Roman"/>
        </w:rPr>
      </w:pPr>
    </w:p>
    <w:sectPr w:rsidR="00340A40" w:rsidRPr="00340A40" w:rsidSect="007A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7F13"/>
    <w:multiLevelType w:val="hybridMultilevel"/>
    <w:tmpl w:val="2076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DA7"/>
    <w:multiLevelType w:val="hybridMultilevel"/>
    <w:tmpl w:val="26F84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C77A56"/>
    <w:multiLevelType w:val="hybridMultilevel"/>
    <w:tmpl w:val="EC005892"/>
    <w:lvl w:ilvl="0" w:tplc="9002191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E5460"/>
    <w:multiLevelType w:val="hybridMultilevel"/>
    <w:tmpl w:val="649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442AF"/>
    <w:multiLevelType w:val="hybridMultilevel"/>
    <w:tmpl w:val="649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40"/>
    <w:rsid w:val="000251AF"/>
    <w:rsid w:val="00082C05"/>
    <w:rsid w:val="002B2590"/>
    <w:rsid w:val="00301C7E"/>
    <w:rsid w:val="003112A1"/>
    <w:rsid w:val="00340A40"/>
    <w:rsid w:val="003659D6"/>
    <w:rsid w:val="00481F9B"/>
    <w:rsid w:val="00572F69"/>
    <w:rsid w:val="005F525F"/>
    <w:rsid w:val="00632A6F"/>
    <w:rsid w:val="007A0F34"/>
    <w:rsid w:val="008546EA"/>
    <w:rsid w:val="00A95452"/>
    <w:rsid w:val="00BE3E32"/>
    <w:rsid w:val="00C454D8"/>
    <w:rsid w:val="00D93739"/>
    <w:rsid w:val="00E16E3E"/>
    <w:rsid w:val="00EB3934"/>
    <w:rsid w:val="00EF26E0"/>
    <w:rsid w:val="00EF7C7F"/>
    <w:rsid w:val="00F44636"/>
    <w:rsid w:val="00F72099"/>
    <w:rsid w:val="00F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A232C-DDDA-47CD-B052-7258821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A4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9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dcterms:created xsi:type="dcterms:W3CDTF">2017-02-07T10:28:00Z</dcterms:created>
  <dcterms:modified xsi:type="dcterms:W3CDTF">2017-02-07T10:29:00Z</dcterms:modified>
</cp:coreProperties>
</file>