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327E94">
        <w:rPr>
          <w:rFonts w:ascii="Arial" w:hAnsi="Arial" w:cs="Arial"/>
          <w:b/>
          <w:sz w:val="22"/>
          <w:szCs w:val="22"/>
        </w:rPr>
        <w:t xml:space="preserve"> dr Tomasz Kijek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327E94">
        <w:rPr>
          <w:rFonts w:ascii="Arial" w:hAnsi="Arial" w:cs="Arial"/>
          <w:b/>
          <w:sz w:val="22"/>
          <w:szCs w:val="22"/>
        </w:rPr>
        <w:t xml:space="preserve"> Logistyka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27E94">
        <w:rPr>
          <w:rFonts w:ascii="Arial" w:hAnsi="Arial" w:cs="Arial"/>
          <w:b/>
          <w:sz w:val="22"/>
          <w:szCs w:val="22"/>
        </w:rPr>
        <w:t>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="00327E94">
        <w:rPr>
          <w:sz w:val="32"/>
          <w:szCs w:val="32"/>
        </w:rPr>
        <w:t>I</w:t>
      </w:r>
    </w:p>
    <w:p w:rsidR="00752A01" w:rsidRDefault="00327E94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327E94">
        <w:rPr>
          <w:rFonts w:ascii="Arial" w:hAnsi="Arial" w:cs="Arial"/>
          <w:b/>
          <w:sz w:val="22"/>
          <w:szCs w:val="22"/>
        </w:rPr>
        <w:t>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Wycena kapitału intelektualnego przedsiębiorstwa</w:t>
      </w:r>
      <w:r w:rsidR="008218FE">
        <w:rPr>
          <w:rFonts w:ascii="Arial" w:hAnsi="Arial" w:cs="Arial"/>
        </w:rPr>
        <w:t xml:space="preserve"> logistycznego</w:t>
      </w:r>
    </w:p>
    <w:p w:rsidR="008B56C8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Kapitał intelektualny jako źródło przewagi konkurencyjnej przedsiębiorstwa</w:t>
      </w:r>
      <w:r w:rsidR="008218FE">
        <w:rPr>
          <w:rFonts w:ascii="Arial" w:hAnsi="Arial" w:cs="Arial"/>
        </w:rPr>
        <w:t xml:space="preserve"> logistycznego</w:t>
      </w:r>
      <w:bookmarkStart w:id="0" w:name="_GoBack"/>
      <w:bookmarkEnd w:id="0"/>
    </w:p>
    <w:p w:rsidR="00327E94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Kapitał intelektualny a wartość rynkowa przedsiębiorstwa </w:t>
      </w:r>
      <w:r w:rsidR="008218FE">
        <w:rPr>
          <w:rFonts w:ascii="Arial" w:hAnsi="Arial" w:cs="Arial"/>
        </w:rPr>
        <w:t xml:space="preserve"> logistycznego</w:t>
      </w:r>
    </w:p>
    <w:p w:rsidR="008B56C8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Raportowanie aktywów wiedzy </w:t>
      </w:r>
      <w:r w:rsidR="008F1A03">
        <w:rPr>
          <w:rFonts w:ascii="Arial" w:hAnsi="Arial" w:cs="Arial"/>
        </w:rPr>
        <w:t>w przedsiębiorstwie logistycznym</w:t>
      </w:r>
    </w:p>
    <w:p w:rsidR="00327E94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Aktywność innowacyjna przedsiębiorstw z branży TSL</w:t>
      </w:r>
    </w:p>
    <w:p w:rsidR="00327E94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Badanie produktywności i efektywności (ekonomicznej i technicznej) przedsiębiorstwa</w:t>
      </w:r>
      <w:r w:rsidR="00752486">
        <w:rPr>
          <w:rFonts w:ascii="Arial" w:hAnsi="Arial" w:cs="Arial"/>
        </w:rPr>
        <w:t xml:space="preserve"> logistycznego</w:t>
      </w:r>
    </w:p>
    <w:p w:rsidR="00327E94" w:rsidRDefault="00327E94" w:rsidP="008F1A0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Wykorzystanie statystycznych narzędzi zarządzania jakością w przedsiębiorstwie</w:t>
      </w:r>
      <w:r w:rsidR="00752486">
        <w:rPr>
          <w:rFonts w:ascii="Arial" w:hAnsi="Arial" w:cs="Arial"/>
        </w:rPr>
        <w:t xml:space="preserve"> logistycznym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14358E"/>
    <w:rsid w:val="00263F63"/>
    <w:rsid w:val="002A39D1"/>
    <w:rsid w:val="00327E94"/>
    <w:rsid w:val="00470AA4"/>
    <w:rsid w:val="00752486"/>
    <w:rsid w:val="00752A01"/>
    <w:rsid w:val="008218FE"/>
    <w:rsid w:val="008B56C8"/>
    <w:rsid w:val="008F1A03"/>
    <w:rsid w:val="00A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1C4"/>
  <w15:docId w15:val="{16E0CC93-5040-4C23-8471-B366FCA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Tomasz</cp:lastModifiedBy>
  <cp:revision>4</cp:revision>
  <dcterms:created xsi:type="dcterms:W3CDTF">2017-02-02T08:42:00Z</dcterms:created>
  <dcterms:modified xsi:type="dcterms:W3CDTF">2017-02-06T09:18:00Z</dcterms:modified>
</cp:coreProperties>
</file>