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20" w:rsidRDefault="00FE3920" w:rsidP="00FE392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E3920" w:rsidRPr="00FE3920" w:rsidRDefault="00FE3920" w:rsidP="00FE392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0"/>
          <w:szCs w:val="20"/>
        </w:rPr>
      </w:pPr>
    </w:p>
    <w:p w:rsidR="00BC3674" w:rsidRPr="008217DA" w:rsidRDefault="00BC3674" w:rsidP="00BC3674">
      <w:pPr>
        <w:pStyle w:val="Nagwek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i/>
          <w:sz w:val="16"/>
          <w:szCs w:val="16"/>
        </w:rPr>
        <w:ptab w:relativeTo="margin" w:alignment="center" w:leader="none"/>
      </w:r>
      <w:r w:rsidRPr="008217DA">
        <w:rPr>
          <w:rFonts w:ascii="Times New Roman" w:hAnsi="Times New Roman" w:cs="Times New Roman"/>
          <w:i/>
          <w:sz w:val="16"/>
          <w:szCs w:val="16"/>
        </w:rPr>
        <w:ptab w:relativeTo="margin" w:alignment="right" w:leader="none"/>
      </w:r>
      <w:bookmarkStart w:id="1" w:name="page1"/>
      <w:bookmarkEnd w:id="1"/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Załącznik 6 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i/>
          <w:sz w:val="16"/>
          <w:szCs w:val="16"/>
        </w:rPr>
        <w:t xml:space="preserve">do Regulaminu </w:t>
      </w: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ustalania wysokości,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przyznawania i wypłacania świadczeń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pomocy materialnej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dla uczestników studiów doktoranckich </w:t>
      </w:r>
    </w:p>
    <w:p w:rsidR="00BC3674" w:rsidRPr="00FE3920" w:rsidRDefault="00BC3674" w:rsidP="00BC3674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>Uniwersytetu Marii Curie-Skłodowskiej w Lublinie</w:t>
      </w:r>
      <w:r w:rsidRPr="00FE39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C3674" w:rsidRDefault="00BC3674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4" w:rsidRDefault="00BC3674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27A" w:rsidRDefault="00771796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USTALANIA SKŁADU RODZINY I DOCHODU </w:t>
      </w:r>
      <w:r w:rsidR="00FE3920">
        <w:rPr>
          <w:rFonts w:ascii="Times New Roman" w:hAnsi="Times New Roman" w:cs="Times New Roman"/>
          <w:b/>
          <w:bCs/>
          <w:sz w:val="28"/>
          <w:szCs w:val="28"/>
        </w:rPr>
        <w:t>DOKTORANTA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2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DOCHODY UWZGLĘDNIANE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 USTALANIU SYTUACJI MATERIALNEJ </w:t>
      </w:r>
      <w:r w:rsidR="00FE3920">
        <w:rPr>
          <w:rFonts w:ascii="Times New Roman" w:hAnsi="Times New Roman" w:cs="Times New Roman"/>
          <w:b/>
          <w:bCs/>
          <w:sz w:val="24"/>
          <w:szCs w:val="24"/>
        </w:rPr>
        <w:t>DOKTORANTA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pobieraniu nauki - należy rozumieć bycie uczniem szkoły lub studentem szkoły wyższej w rozumieniu przepisów o świadczeniach rodzinnych: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8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szkołę rozumie się: szkołę podstawową, gimnazjum, szkołę ponadpodstawową i ponadgimnazjalną oraz szkołę artystyczną, w której realizowany jest obowiązek szkolny i obowiązek nauki, a także specjalny ośrodek szkolnowychowawczy, specjalny ośrodek wychowawczy dla dzieci i młodzieży wymagających stosowania specjalnej organizacji nauki, metod pracy i wychowania oraz ośrodek umożliwiający dzieciom i młodzieży upośledzonym umysłowo w stopniu głębokim realizację obowiązku szkolnego i obowiązku nauki;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szkołę wyższą rozumie się: uczelnię, w rozumieniu przepisów ustawy – P</w:t>
      </w:r>
      <w:r>
        <w:rPr>
          <w:rFonts w:ascii="Times New Roman" w:hAnsi="Times New Roman" w:cs="Times New Roman"/>
          <w:i/>
          <w:iCs/>
          <w:sz w:val="24"/>
          <w:szCs w:val="24"/>
        </w:rPr>
        <w:t>rawo o szkolnictwie wyższym</w:t>
      </w:r>
      <w:r>
        <w:rPr>
          <w:rFonts w:ascii="Times New Roman" w:hAnsi="Times New Roman" w:cs="Times New Roman"/>
          <w:sz w:val="24"/>
          <w:szCs w:val="24"/>
        </w:rPr>
        <w:t xml:space="preserve">, a także kolegium nauczycielskie, nauczycielskie kolegium języków obcych oraz kolegium pracowników służb społecznych.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szkołach ponadgimnazjalnych - rozumie się szkoły, o których mowa w art. 9 ust. 1 pkt 3 ustawy z dnia 7 września 1991 r. </w:t>
      </w:r>
      <w:r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zasadnicze szkoły zawodowe o okresie nauczania nie krótszym niż 2 lata i nie dłuższym niż 3 lata, których ukończenie umożliwia uzyskanie dyplomu potwierdzającego kwalifikacje zawodowe po zdaniu egzaminu, a także dalsze kształcenie w szkołach wymienionych w lit. e, f;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ogólnokształcące,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profilowane kształcące w profilach kształcenia ogólnozawodowego,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czteroletnie technika,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dwuletnie uzupełniające licea ogólnokształcące dla absolwentów szkół wymienionych w pkt 1,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technika uzupełniające dla absolwentów szkół wymienionych w lit. 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policealne, o okresie nauczania nie dłuższym niż 2,5 roku, których ukończenie umożliwia osobom posiadającym wykształcenie średnie uzyskanie dyplomu potwierdzającego kwalifikacje zawodowe po zdaniu egzaminu;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szkoły specjalne przysposabiające do pracy dla uczniów z upośledzeniem </w:t>
      </w:r>
    </w:p>
    <w:p w:rsidR="00BC3674" w:rsidRDefault="00771796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umysłowym</w:t>
      </w:r>
      <w:r>
        <w:rPr>
          <w:rFonts w:ascii="Times New Roman" w:hAnsi="Times New Roman" w:cs="Times New Roman"/>
          <w:sz w:val="24"/>
          <w:szCs w:val="24"/>
        </w:rPr>
        <w:tab/>
        <w:t>w   stopniu   umiarkowanym   lub   znacznym   oraz   dla   uczniów</w:t>
      </w:r>
      <w:r w:rsidR="00BC3674">
        <w:rPr>
          <w:rFonts w:ascii="Times New Roman" w:hAnsi="Times New Roman" w:cs="Times New Roman"/>
          <w:sz w:val="24"/>
          <w:szCs w:val="24"/>
        </w:rPr>
        <w:t xml:space="preserve"> z niepełnosprawnościami sprzężonymi, których ukończenie umożliwia uzyskanie świadectwa potwierdzającego przysposobienie do pracy;</w:t>
      </w:r>
    </w:p>
    <w:p w:rsidR="00BC3674" w:rsidRDefault="00BC3674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29" w:lineRule="auto"/>
        <w:ind w:left="-9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dochodzie - oznacza to, po odliczeniu kwot alimentów świadczonych na rzecz osób spoza rodziny na podstawie wyroku sądowego lub ugody sądowej, dochody wymienione w niniejszym załączniku;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dochodzie rodziny - oznacza to sumę dochodów członków rodziny;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dziecku - oznacza to dziecko własne, małżonka, przysposobione oraz dziecko, w sprawie którego toczy się postępowanie o przysposobienie lub dziecko znajdujące się pod opieką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prawną;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371" w:right="1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gospodarstwie rolnym - oznacza to gospodarstwo rolne w rozumieniu przepisów o podatku rolnym o powierzchni łącznej przekraczającej 1 ha fizyczny lub 1 ha przeliczeniowy;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instytucji zapewniającej całodobowe utrzymanie - oznacza to: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placówkę opiekuńczo-wychowawczą,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ośrodek wychowawczy,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39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nieletnich,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poprawczy,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831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areszt śledczy,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karny,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opiekuńczo-leczniczy,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pielęgnacyjno-opiekuńczy,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wojskową lub inną szkołę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jeśli powyższe instytucje zapewniają nieodpłatnie pełne utrzymanie;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osobach pozostających na utrzymaniu - oznacza to członków rodziny utrzymujących się z połączonych dochodów tych osób;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015F7F" w:rsidP="00BC3674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doktorancie</w:t>
      </w:r>
      <w:r w:rsidR="00BC3674">
        <w:rPr>
          <w:rFonts w:ascii="Times New Roman" w:hAnsi="Times New Roman" w:cs="Times New Roman"/>
          <w:sz w:val="24"/>
          <w:szCs w:val="24"/>
        </w:rPr>
        <w:t xml:space="preserve"> samodzielnym finansowo – oznacza to </w:t>
      </w:r>
      <w:r w:rsidR="00B91169">
        <w:rPr>
          <w:rFonts w:ascii="Times New Roman" w:hAnsi="Times New Roman" w:cs="Times New Roman"/>
          <w:sz w:val="24"/>
          <w:szCs w:val="24"/>
        </w:rPr>
        <w:t>doktoranta</w:t>
      </w:r>
      <w:r w:rsidR="00BC3674">
        <w:rPr>
          <w:rFonts w:ascii="Times New Roman" w:hAnsi="Times New Roman" w:cs="Times New Roman"/>
          <w:sz w:val="24"/>
          <w:szCs w:val="24"/>
        </w:rPr>
        <w:t xml:space="preserve">, jeżeli: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91" w:right="1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prowadzi wspólnego gospodarstwa domowego z żadnym z rodziców i potwierdził ten fakt złożonym oświadczeniem oraz spełnia jedną z następujących przesłanek: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na utrzymaniu dzieci;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6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łącznie następujące warunki: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28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b pkt 1 , 2 nie był mniejszy niż 1,15 sumy kwot określonych w art. 5 ust. 1 i art. 6 ust. 2 pkt 3 ustawy z dnia 28 listopada 2003 r. o świadczeniach rodzinnych,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złożył oświadczenia o prowadzeniu wspólnego gospodarstwa domowego z rodzicami bądź jednym z nich;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3674" w:rsidRPr="00FE3920" w:rsidRDefault="00BC3674" w:rsidP="00BC3674">
      <w:pPr>
        <w:widowControl w:val="0"/>
        <w:numPr>
          <w:ilvl w:val="0"/>
          <w:numId w:val="7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3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  <w:sectPr w:rsidR="00BC3674" w:rsidRPr="00FE3920">
          <w:footerReference w:type="even" r:id="rId8"/>
          <w:footerReference w:type="default" r:id="rId9"/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stałym źródle dochodu - oznacza to stały lub cykliczny dochód uzyskiwany w wyniku wykonywania pracy na podstawie stosunku pracy, stosunku służbowego, umowy o pracę nakładczą oraz wykonywania pracy lub świadczenie usług na podstawie umowy agencyjnej, umowy zlecenia, umowy o dzieło albo w okresie członkostwa w rolniczej spółdzielni produkcyjnej, spółdzielni kółek rolniczych lub spółdzielni usług rolniczych, a także prowadzenia pozarolniczej działalności gospodarczej;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utracie dochodu - oznacza to utratę dochodu spowodowaną okolicznościami wskazanymi w niniejszym załączniku;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uzyskaniu dochodu - oznacza to uzyskanie dochodu spowodowane okolicznościami wskazanymi w niniejszym załączniku.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8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ustalaniu wysokości dochodu uprawniającego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 do ubiegania się o stypendium socjalne lub stypendium socjalne w zwiększonej wysokości uwzględnia się dochody osiągane przez: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małżonka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a także będące na utrzymaniu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jego małżonka dzieci niepełnoletnie, dzieci pobierające naukę do 26 roku życia, a jeżeli 26 rok życia przypada w ostatnim roku studiów, do ich ukończenia oraz dzieci niepełnosprawne bez względu na wiek (patrz: definicja w Regulaminie - § 3 pkt 8);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opiekunów prawnych lub faktycznych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będące na ich utrzymaniu dzieci niepełnoletnie pobierające naukę do 26 roku życia, a jeżeli 26 rok życia przypada w ostatnim roku studiów, do ich ukończenia oraz dzieci niepełnosprawne bez względu na wiek (patrz: definicja w Regulaminie - § 3 pkt 8).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dochodu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wlicza się: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podlegające opodatkowaniu na zasadach określonych w art. 27, 30b, 30c i 30e ustawy z dnia 26 lipca 1991 r. o podatku dochodowym od osób fizycznych (tj.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U. z 2012 r., poz. 361), pomniejszone o koszty uzyskania przychodu, należny podatek dochodowy od osób fizycznych, składki na ubezpieczenia społeczne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niezliczone do kosztów uzyskania przychodu oraz składki na ubezpieczenie zdrowotne; w tym dochody z działalności gospodarczej i działów specjalnych produkcji rolnej opodatkowane na zasadach ogólnych z zastrzeżeniem przepisu</w:t>
      </w: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ust. 1 pkt b;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deklarowany w oświadczeniu dochód z działalności podlegającej opodatkowaniu na podstawie przepisów o zryczałtowanym podatku dochodowym od niektórych przychodów osiąganych przez osoby fizyczne, pomniejszony o należny zryczałtowany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dochodowy i składki na ubezpieczenia społeczne i zdrowotne, z zastrzeżeniem przepisu § 5 ust. 1 c – 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Regulaminu;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6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dochody niepodlegające opodatkowaniu na podstawie przepisów o podatku dochodowym od osób fizycznych (wzór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do Regulaminu) wymienione enumeratywnie w art. 3 pkt 1 lit. c ustawy z dnia 28 listopada 2003 r. o świadczeniach rodzinnych (tj. Dz. U. z 2006 r. Nr 139 poz. 992 z późna. zm.):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3"/>
        </w:numPr>
        <w:tabs>
          <w:tab w:val="clear" w:pos="1440"/>
          <w:tab w:val="num" w:pos="1292"/>
        </w:tabs>
        <w:overflowPunct w:val="0"/>
        <w:autoSpaceDE w:val="0"/>
        <w:autoSpaceDN w:val="0"/>
        <w:adjustRightInd w:val="0"/>
        <w:spacing w:after="0" w:line="198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zaopatrzeniu inwalidów wojennych i wojskowych oraz ich rodzin,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3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40" w:lineRule="auto"/>
        <w:ind w:left="1301" w:hanging="25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wypłacone osobom represjonowanym i członkom ich rodzin, przyznane na </w:t>
      </w: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0"/>
        <w:gridCol w:w="840"/>
        <w:gridCol w:w="2860"/>
        <w:gridCol w:w="1160"/>
      </w:tblGrid>
      <w:tr w:rsidR="00BC3674" w:rsidTr="001D339A">
        <w:trPr>
          <w:trHeight w:val="2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zasadach  określonych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zaopatrzeniu  inwalidów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wojennych</w:t>
            </w:r>
          </w:p>
        </w:tc>
      </w:tr>
      <w:tr w:rsidR="00BC3674" w:rsidTr="001D339A">
        <w:trPr>
          <w:trHeight w:val="269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wojskowych oraz ich rodzin,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3674" w:rsidTr="001D339A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świadczenia  pieniężne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energetyczny  określone  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przepisach</w:t>
            </w:r>
          </w:p>
        </w:tc>
      </w:tr>
      <w:tr w:rsidR="00BC3674" w:rsidTr="001D339A">
        <w:trPr>
          <w:trHeight w:val="274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świadczeniu  pieniężnym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uprawnieniach  przysługujących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Żołnierzom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7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zastępczej służby wojskowej przymusowo zatrudnianym w kopalniach węgla, kamieniołomach, zakładach rud uranu i batalionach budowlanych,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39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5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2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Radzieckich,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inwalidzkie z tytułu inwalidztwa wojennego, kwoty zaopatrzenia otrzymywane przez ofiary wojny oraz członków ich rodzin, renty wypadkowe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2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osób, których inwalidztwo powstało w związku z przymusowym pobytem na robotach w III Rzeszy Niemieckiej w latach 1939-1945, otrzymywane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zagranicy,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zasiłki chorobowe określone w przepisach o ubezpieczeniu społecznym rolników oraz w przepisach o systemie ubezpieczeń społecznych,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6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62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późna. zm.),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72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należności pieniężne wypłacone policjantom, Żołnierzom, celnikom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2468" w:header="720" w:footer="720" w:gutter="0"/>
          <w:cols w:space="720" w:equalWidth="0">
            <w:col w:w="8212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obserwatorów w misjach pokojowych organizacji międzynarodowych i sił wielonarodowych,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50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Pieniężnem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5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38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alimenty na rzecz dzieci,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stypendia doktoranckie i habilitacyjne przyznane na podstawie ustawy 14 marca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2003 r. o stopniach naukowych…(Dz. U .Nr 65 poz.595 z późń. zm.), stypendia doktoranckie określone w art. 200 ustawy z 27 lipca 2005 r. – Prawo o szkolnictwie wyższym, stypendia sportowe przyznane na podstawie ustawy z dnia 25 czerwca 2010 r. o sporcie (Dz. U. Nr 127 poz. 857 z późn. zm.) oraz inne stypendia o charakterze socjalnym przyznane uczniom lub studentom,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dodatki za tajne nauczanie określone w ustawie z dnia 26 stycznia 1982 r. – Karta Nauczyciela (Dz. U. z 2006 r. Nr 97, poz.674 z późna. zm.),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pieniężne za deputaty węglowe określone w przepisach o komercjalizacji, restrukturyzacji i prywatyzacji przedsiębiorstwa państwowego "Polskie Koleje Państwowe",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z tytułu prawa do bezpłatnego węgla określone w przepisach o restrukturyzacji górnictwa węgla kamiennego w latach 2003-2006,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określone w przepisach o wykonywaniu mandatu posła i senatora,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gospodarstwa rolnego,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2460" w:header="720" w:footer="720" w:gutter="0"/>
          <w:cols w:space="720" w:equalWidth="0">
            <w:col w:w="82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BC3674" w:rsidRDefault="00BC3674" w:rsidP="00BC3674">
      <w:pPr>
        <w:widowControl w:val="0"/>
        <w:numPr>
          <w:ilvl w:val="0"/>
          <w:numId w:val="18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zaliczkę alimentacyjną określoną w przepisach o postępowaniu wobec dłużników alimentacyjnych oraz zaliczce alimentacyjnej,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pieniężne wypłacane w przypadku bezskuteczności egzekucji alimentów,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12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kwoty otrzymywane na podstawie art. 27f ust. 8-10 ustawy z dnia 26 lipca 1991 r. o podatku dochodowym od osób fizycznych,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19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świadczenia pieniężne i pomoc pieniężna określone w ustawie z dnia 20 marca 2015 roku o działaczach opozycji antykomunistycznej oraz osobach represjonowanych z powodów politycznych (Dz.U. poz.693),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1181" w:hanging="1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świadczenie rodzicielskie,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11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zasiłek macierzyński, o którym mowa w przepisach o ubezpieczeniu społecznym rolników.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8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nieopodatkowane podatkiem dochodowym od osób fizycznych lub zryczałtowanym podatkiem dochodowym od niektórych przychodów osiąganych przez osoby fizyczne, które nie zostały wymienione w katalogu dochodów w ust. 2 pkt c, nie są brane pod uwagę przy ustalaniu sytuacji materialnej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przy przyznawaniu stypendium socjalnego - będą to m.in.: świadczenia rodzinne (tj. zasiłek rodzinny, dodatki do zasiłku rodzinnego, świadczenia opiekuńcze, w tym zasiłek pielęgnacyjny i świadczenie pielęgnacyjne), świadczenia z pomocy społecznej (tj. zasiłki stałe, okresowe, celowe itd.).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do dochodu nie wlicza się: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81" w:right="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świadczeń pomocy materialnej dla studentów i doktorantów, otrzymywanych na podstawie przepisów Ustawy;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0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stypendiów przyznawanych uczniom, studentom i doktorantom w ramach: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1421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funduszy strukturalnych Unii Europejskiej,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niepodlegających zwrotowi środków pochodzących z pomocy udzielanej przez państwa członkowskie Europejskiego Porozumienia o Wolnym Handlu (EFTA),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umów międzynarodowych lub programów wykonawczych, sporządzanych do tych umów albo międzynarodowych programów stypendialnych;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świadczeń pomocy materialnej dla uczniów otrzymywanych na podstawie ustawy z dnia 7 września 1991 r. o systemie oświaty;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świadczeń, o których mowa w Ustawie, w: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173a (pomoc materialna dla studentów przyznawana przez jednostki samorządu terytorialnego),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199a (pomoc materialna dla doktorantów przyznawana przez jednostki samorządu terytorialnego),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23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179 ust. 5 - stypendiów o charakterze socjalnym przyznawanych przez inne podmioty, o których mowa w art. 21 ust.1 pkt 40b ustawy z dnia 26 lipca 1991 r. o podatku dochodowym od osób fizycznych (Dz. U. z 2012 r. poz. 361, z późn. zm.)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 alimentów płaconych przez członków rodziny na rzecz osób spoza rodziny orzeczonych wyrokiem sądowym lub wynikających z ugody zawartej przed sądem.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>może ubiegać się o stypendium socjalne bez wykazywania dochodów osiąganych przez osoby, o których mowa w § 2 ust. 1 pkt c: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BC3674" w:rsidRDefault="00BC3674" w:rsidP="00BC3674">
      <w:pPr>
        <w:widowControl w:val="0"/>
        <w:numPr>
          <w:ilvl w:val="0"/>
          <w:numId w:val="23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right="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nie prowadzi wspólnego gospodarstwa domowego z żadnym z rodziców i potwierdził ten fakt w złożonym oświadczeniu oraz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z następujących przesłanek: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3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na utrzymaniu dzieci, o których mowa w § 2 ust. 1  lub </w:t>
      </w:r>
    </w:p>
    <w:p w:rsidR="00BC3674" w:rsidRDefault="00BC3674" w:rsidP="00BC3674">
      <w:pPr>
        <w:widowControl w:val="0"/>
        <w:numPr>
          <w:ilvl w:val="1"/>
          <w:numId w:val="23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35" w:lineRule="auto"/>
        <w:ind w:left="1281" w:hanging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następujące warunki: </w:t>
      </w: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33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 b pkt 1,2 jest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wyższy lub równy 1,15 sumy kwot określonych w art. 5 ust. 1 i kwoty określonej w art. 6 ust. 2 pkt 3 ustawy z dnia 28 listopada 2003 r. o świadczeniach rodzinnych;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4"/>
        </w:numPr>
        <w:tabs>
          <w:tab w:val="clear" w:pos="720"/>
          <w:tab w:val="num" w:pos="1841"/>
        </w:tabs>
        <w:overflowPunct w:val="0"/>
        <w:autoSpaceDE w:val="0"/>
        <w:autoSpaceDN w:val="0"/>
        <w:adjustRightInd w:val="0"/>
        <w:spacing w:after="0" w:line="211" w:lineRule="auto"/>
        <w:ind w:left="1841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prowadzi wspólnego gospodarstwa domowego z żadnym z rodziców i potwierdził ten fakt w złożonym oświadczeniu.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pozostałych przypadkach, sytuację materialną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ustala się z uwzględnieniem dochodów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małżonka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>, ich dzieci oraz jego rodziców i uczącego się rodzeństwa do 26 roku życia (patrz: § 2 ust. 1).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Źródłem stałego dochodu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>może być w szczególności: wynagrodzenie z tytułu umowy o pracę, a także między innymi: renta po zmarłym rodzicu, renta inwalidzka, alimenty, cykliczne zawieranie umowy zlecenia, umowy o dzieło.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Stałe źródło dochodu oznacza generalnie nieprzerwane źródło dochodu w roku, czyli dla ostatniego roku podatkowego przez 12 miesięcy w roku.</w:t>
      </w: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2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WYMAGANE DOKUMENTY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1D339A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</w:t>
      </w:r>
      <w:r w:rsidR="00BC3674">
        <w:rPr>
          <w:rFonts w:ascii="Times New Roman" w:hAnsi="Times New Roman" w:cs="Times New Roman"/>
          <w:sz w:val="24"/>
          <w:szCs w:val="24"/>
        </w:rPr>
        <w:t>ubiegający się o stypendium socjalne winien złożyć wraz z wnioskiem w szczególności następujące dokumenty: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skrócony odpis aktu urodzenia dzieci lub inny dokument urzędowy potwierdzający wiek dzieci (lub jego kopię poświadczoną za zgodność z oryginałem - oryginał do wglądu) – w przypadku niepełnoletnich członków rodziny; w przypadku niepełnoletnich dzieci uczących się dopuszczalnym dokumentem jest zaświadczenie szkoły o pobieraniu nauki zawierające datę urodzenia dziecka;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 albo o umiarkowanym lub znacznym stopniu niepełnosprawności (lub jego kopię poświadczoną za zgodność z oryginałem - oryginał do wglądu), w przypadku, gdy w rodzinie wychowuje się dziecko niepełnosprawne bądź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ubiega się o stypendium specjalne dla niepełnosprawnych;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szkoły, w przypadku, gdy dziecko ukończyło 18 rok życia;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 wyższej, w przypadku, gdy w skład rodziny wchodzi student bądź doktorant do ukończenia 26 roku życia;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lub oświadczenie stwierdzające wysokość dochodu rodziny (dla wszystkich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4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pełnoletnich  członków  rodziny,  o  których  mowa  w  §  2  ust.  1  lub  §  3),  w  tym</w:t>
      </w:r>
    </w:p>
    <w:p w:rsidR="00BC3674" w:rsidRDefault="00BC3674" w:rsidP="00BC3674">
      <w:pPr>
        <w:widowControl w:val="0"/>
        <w:numPr>
          <w:ilvl w:val="0"/>
          <w:numId w:val="2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35" w:lineRule="auto"/>
        <w:ind w:left="601" w:hanging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6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z właściwego urzędu skarbowego</w:t>
      </w:r>
      <w:r>
        <w:rPr>
          <w:rFonts w:ascii="Times New Roman" w:hAnsi="Times New Roman" w:cs="Times New Roman"/>
          <w:sz w:val="24"/>
          <w:szCs w:val="24"/>
        </w:rPr>
        <w:t xml:space="preserve"> o wysokości dochodów opodatkowanych na zasadach określonych w art. 27, 30b, 30c i 30e ustawy z dnia 26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lipca 1991 r. o podatku dochodowym od osób fizycznych (Dz. U. z 2012 r. Nr 361</w:t>
      </w: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000"/>
        <w:gridCol w:w="1060"/>
        <w:gridCol w:w="1500"/>
        <w:gridCol w:w="360"/>
        <w:gridCol w:w="1820"/>
      </w:tblGrid>
      <w:tr w:rsidR="00BC3674" w:rsidTr="001D339A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późn.  zm.),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 członka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uzyskanych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poprzednim  roku</w:t>
            </w:r>
          </w:p>
        </w:tc>
      </w:tr>
      <w:tr w:rsidR="00BC3674" w:rsidTr="001D339A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kalendarzowym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 względu  czy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 wykazany  dochód),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  przychodów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działalności gospodarczej i działów specjalnych produkcji rolnej opodatkowanych podatkiem dochodowym od osób fizycznych na zasadach ogólnych – według wzoru obowiązującego do świadczeń rodzinnych; w przypadku osób prowadzących działalność gospodarczą opodatkowaną na zasadach ogólnych dołączyć też należy kopię zeznania podatkowego PIT (np. PIT 36, PIT 36L) lub inny dokument pozwalający wydzielić poszczególne źródła dochodu wykazane w zeznaniu podatkowym, a także dokument potwierdzający wysokość faktycznie zapłaconych składek na ubezpieczenia społeczne i ubezpieczenie zdrowotne; oraz dokument określający liczbę miesięcy, w których dochód był osiągany.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28" w:lineRule="auto"/>
        <w:ind w:left="88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wysokości uzyskanego dochodu w poprzednim roku kalendarzowym – dotyczy osób w rodzinie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które rozliczają się na podstawie przepisów o zryczałtowanym podatku dochodowym od niektórych przychodów osiąganych przez osoby fizyczne - wzór tego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do Regulaminu (oświadczenie składa prowadzący działalność), a także dokument potwierdzający wysokość faktycznie zapłaconych składek na ubezpieczenia społeczne i ubezpieczenie zdrowotne,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dochodzie niepodlegającym opodatkowaniu – dotyczy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wszystkich członków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osiągających te dochody, wzór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7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7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właściwego organu gminy lub nakaz płatniczy (lub ich kopię poświadczoną za zgodność z oryginałem - oryginał do wglądu) o wielkości powierzchni użytków rolnych wyrażonych w hektarach przeliczeniowych (zgodnie z art. 179 ust. 7 Ustawy); przy czym do powierzchni gospodarstwa stanowiącego podstawę wymiaru podatku rolnego wlicza się obszary rolne oddane w dzierżawę z wyjątkiem: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24"/>
        </w:tabs>
        <w:overflowPunct w:val="0"/>
        <w:autoSpaceDE w:val="0"/>
        <w:autoSpaceDN w:val="0"/>
        <w:adjustRightInd w:val="0"/>
        <w:spacing w:after="0" w:line="209" w:lineRule="auto"/>
        <w:ind w:left="1441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ziemi oddanej w dzierżawę, na podstawie umowy dzierżawy zawartej stosownie do przepisów o ubezpieczeniu społecznym rolników, części lub całości znajdującego się w posiadaniu rodziny gospodarstwa rolnego,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wniesionego do użytkowania przez rolniczą spółdzielnię produkcyjną,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oddanego w dzierżawę w związku z pobieraniem renty określonej w przepisach o wspieraniu rozwoju obszarów wiejskich ze środków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pochodzących z Sekcji Gwarancji Europejskiego Funduszu Orientacji i Gwarancji Rolnej oraz w przepisach o wspieraniu rozwoju obszarów wiejskich z udziałem środków Europejskiego Funduszu Rolnego na rzecz Rozwoju Obszarów Wiejskich;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wymienionych w pkt 5 lit. d przedłożyć należy dodatkowo: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dzierżawy zawartą stosownie do przepisów o ubezpieczeniu społecznym rolników (patrz: § 6 ust. 4),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zawartą w formie aktu notarialnego, w przypadku wniesienia gospodarstwa rolnego do użytkowania przez rolniczą spółdzielnię produkcyjną,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480"/>
        <w:gridCol w:w="2320"/>
      </w:tblGrid>
      <w:tr w:rsidR="00BC3674" w:rsidTr="001D339A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umowę  dzierżawy,  w  przypadku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rolnego  w  dzierżawę</w:t>
            </w:r>
          </w:p>
        </w:tc>
      </w:tr>
      <w:tr w:rsidR="00BC3674" w:rsidTr="001D339A">
        <w:trPr>
          <w:trHeight w:val="271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związku  z  pobieraniem  renty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wspieraniu  rozwoju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obszarów  wiejskich  ze  środków  pochodzących  z  Sekcji  Gwarancji  Europejskiego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Funduszu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Orientacji i Gwarancji Rolnej;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9"/>
        </w:numPr>
        <w:tabs>
          <w:tab w:val="clear" w:pos="216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ich kopię poświadczoną za zgodność z oryginałem (oryginał do wglądu);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1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dokumenty niezbędne do udokumentowania wysokości dochodów i składu rodziny w indywidualnych przypadkach, a w szczególności: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rodzin niepełnych – kopie aktów zgonu rodziców lub kopie wyroków zasądzających alimenty,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5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wyroków zasądzających alimenty na rzecz osób spoza rodziny oraz przekazy lub przelewy pieniężne dokumentujące wysokość alimentów (lub ich kopię poświadczoną za zgodność z oryginałem - oryginał do wglądu), jeżeli członkowie rodziny są zobowiązani wyrokiem sądu lub ugodą sądową do ich płacenia na rzecz osoby spoza rodziny,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odpisu wyroku zasądzającego alimenty na rzecz osób w rodzinie, lub kopię odpisu protokołu posiedzenia zawierającego treść ugody sądowej lub kopię odpisu zatwierdzonej przez sąd ugody zawartej przed mediatorem, a także: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29"/>
        </w:numPr>
        <w:tabs>
          <w:tab w:val="clear" w:pos="2880"/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1481" w:hanging="40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   lub   przelewy   pieniężne   dokumentujące   faktyczną   wysokość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otrzymywanych alimentów oraz zaświadczenie komornika o całkowitej lub częściowej bezskuteczności egzekucji alimentów, a także o wysokości alimentów wyegzekwowanych w poprzednim roku kalendarzowym, w przypadku uzyskania alimentów niższych niż zasądzone w wyroku, ugodzie sądowej lub ugodzie przed mediatorem,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0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właściwego sądu lub właściwej instytucji o podjęciu przez osobę uprawnioną czynności związanych z wykonaniem tytułu wykonawczego za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1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przekazy lub przelewy pieniężne albo oświadczenie o wysokości otrzymywanych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alimentów oraz zaświadczenie komornika o wysokości wyegzekwowanych alimentów, jeśli jest prowadzona egzekucja komornicza, w przypadku uzyskania alimentów wyższych niż zasądzone w wyroku, ugodzie sądowej lub ugodzie przed mediatorem,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0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placówki zapewniającej całodobową opiekę, w przypadku umieszczenia w niej dziecka lub innego członka rodziny, o liczbie dni w tygodniu, w których korzysta w niej z całodobowej opieki,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zupełny aktu urodzenia dziecka, w przypadku, gdy ojciec jest nieznany,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1D339A" w:rsidP="00BC3674">
      <w:pPr>
        <w:widowControl w:val="0"/>
        <w:numPr>
          <w:ilvl w:val="0"/>
          <w:numId w:val="31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3674">
        <w:rPr>
          <w:rFonts w:ascii="Times New Roman" w:hAnsi="Times New Roman" w:cs="Times New Roman"/>
          <w:sz w:val="24"/>
          <w:szCs w:val="24"/>
        </w:rPr>
        <w:t xml:space="preserve">odpis prawomocnego wyroku oddalającego powództwo o ustalenie świadczenia alimentacyjnego od drugiego z rodziców lub obojga rodziców,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prawomocne orzeczenie sądu zobowiązujące jednego z rodziców do ponoszenia całkowitych kosztów utrzymania dziecka,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sądu o toczącym się postępowaniu w sprawie przysposobienia dziecka,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faktycznie opiekującej się dzieckiem, która wystąpiła o przysposobienie tego dziecka,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</w:p>
    <w:p w:rsidR="00BC3674" w:rsidRDefault="00BC3674" w:rsidP="00BC3674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odpisu prawomocnego wyroku sądu orzekającego rozwód lub separację albo kopię aktu zgonu małżonka lub rodzica dziecka, w przypadku osoby samotnie wychowującej dziecko, która nie jest panną lub kawalerem,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organu udzielającego świadczeń alimentacyjnych lub zaliczki alimentacyjnej o wysokości świadczeń wypłaconych w poprzednim roku kalendarzowym, wraz z zaświadczeniem komornika o całkowitej lub częściowej bezskuteczności egzekucji alimentów, a także o wysokości alimentów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wyegzekwowanych w poprzednim roku kalendarzowym;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datę i wysokość utraconego dochodu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jego rodziny,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oraz liczbę miesięcy, w których dochód był osiągany – w przypadku uzyskania dochodu w roku kalendarzowym poprzedzającym rok akademicki,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z miesiąca następującego po miesiącu, w którym dochód został osiągnięty – w przypadku uzyskania dochodu po roku kalendarzowym poprzedzającym rok akademicki,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z urzędu pracy informujące o wysokości uzyskanego zasiłku lub stypendium dla bezrobotnych i okresie jego otrzymywania – w przypadku zmiany w dochodach,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pracodawcy o terminie urlopu wychowawczego członka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okresie na jaki został on udzielony oraz o okresach zatrudnienia,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mające zarejestrowaną działalność gospodarczą, które uzyskały status bezrobotnego przedstawiają jednocześnie dokument o prowadzeniu lub zawieszeniu prowadzenia działalności gospodarczej (np. z Urzędu Gminy, Urzędu Miasta, Urzędu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Skarbowego).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uzyskiwania dochodów i świadczeń za granicą przedłożyć należy właściwe dokumenty wydane przez zagraniczne odpowiedniki polskich urzędów i instytucji, zawierające dane analogiczne do wymaganych w przypadku dochodów uzyskiwanych w kraju.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34"/>
        </w:numPr>
        <w:tabs>
          <w:tab w:val="clear" w:pos="2160"/>
          <w:tab w:val="num" w:pos="2701"/>
        </w:tabs>
        <w:overflowPunct w:val="0"/>
        <w:autoSpaceDE w:val="0"/>
        <w:autoSpaceDN w:val="0"/>
        <w:adjustRightInd w:val="0"/>
        <w:spacing w:after="0" w:line="240" w:lineRule="auto"/>
        <w:ind w:left="2701" w:hanging="4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USTALENIE WYSOKOŚCI DOCHODU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 celu ustalenia wysokości dochodu w rodzinie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sumuje się wszystkie dochody uzyskane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członków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w roku kalendarzowym poprzedzającym rok akademicki, w którym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>ubiega się o świadczenia pomocy materialnej z zastrzeżeniem § 10, § 11 niniejszego załącznika.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35" w:lineRule="auto"/>
        <w:ind w:left="1141" w:right="20" w:hanging="28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przypadku, gdy członek rodziny osiąga dochody podlegające opodatkowaniu podatkiem dochodowym od osób fizycznych na zasadach ogólnych, dochód członka rodziny pomniejsza się: o podatek należny, składki na ubezpieczenia społeczne oraz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faktycznie zapłacone składki na </w:t>
      </w:r>
      <w:r>
        <w:rPr>
          <w:rFonts w:ascii="Times New Roman" w:hAnsi="Times New Roman" w:cs="Times New Roman"/>
          <w:sz w:val="23"/>
          <w:szCs w:val="23"/>
        </w:rPr>
        <w:t>ubezpieczenie zdrowotne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(należy przedłożyć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odpowiednie dokumenty potwierdzające wysokość faktycznie zapłaconych składek)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3"/>
          <w:szCs w:val="23"/>
        </w:rPr>
      </w:pPr>
    </w:p>
    <w:p w:rsidR="00BC3674" w:rsidRDefault="00BC3674" w:rsidP="00BC3674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działalności gospodarczej lub działów specjalnych produkcji rolnej podlegające opodatkowaniu podatkiem dochodowym od osób fizycznych na zasadach ogólnych (rozliczane m.in. na podstawie PIT: 36 i 36L z załącznikami), dochód członka rodziny pochodzący z działalności gospodarczej pomniejsza się o podatek należny oraz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zapłacone </w:t>
      </w:r>
      <w:r>
        <w:rPr>
          <w:rFonts w:ascii="Times New Roman" w:hAnsi="Times New Roman" w:cs="Times New Roman"/>
          <w:sz w:val="24"/>
          <w:szCs w:val="24"/>
        </w:rPr>
        <w:t>składki na ubezpieczenia społeczne i składki na ubezpieczenie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zdrowotne </w:t>
      </w:r>
      <w:r>
        <w:rPr>
          <w:rFonts w:ascii="Times New Roman" w:hAnsi="Times New Roman" w:cs="Times New Roman"/>
          <w:i/>
          <w:iCs/>
          <w:sz w:val="24"/>
          <w:szCs w:val="24"/>
        </w:rPr>
        <w:t>(należy przedłożyć odpowiednie dokumenty potwierdzające 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faktycznie zapłaconych składek)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7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pozarolniczej działalności gospodarczej opodatkowanej zryczałtowanym podatkiem dochodowym od przychodów ewidencjonowanych lub kartą podatkową (rozliczane m.in. na podstawie PIT: 28, 28A, 28B i 16A z załącznikami), dochód członka rodziny pomniejsza się o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 zapłacone</w:t>
      </w:r>
      <w:r>
        <w:rPr>
          <w:rFonts w:ascii="Times New Roman" w:hAnsi="Times New Roman" w:cs="Times New Roman"/>
          <w:sz w:val="24"/>
          <w:szCs w:val="24"/>
        </w:rPr>
        <w:t xml:space="preserve">: składki na ubezpieczenia społeczne, składki na ubezpieczenie zdrowotne i zryczałtowany podatek dochodowy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zobowiązania alimentacyjne na rzecz osoby spoza rodziny, od dochodu uzyskanego przez członków rodziny w ostatnim roku kalendarzowym odejmuje się kwotę alimentów faktycznie zapłaconych w ostatnim roku kalendarzowym.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przebywa w instytucji zapewniającej całodobowe utrzymanie, ustalając dochód rodziny w przeliczeniu na osobę, nie uwzględnia się osoby przebywającej w tej instytucji oraz jej dochodów.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rodzina utrzymuje się z gospodarstwa rolnego, dochód rodziny ustala się na podstawie powierzchni użytków rolnych wyrażonych w hektarach przeliczeniowych znajdujących się w posiadaniu rodziny w ostatnim roku kalendarzowym, z zastrzeżeniem przepisów § 6.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poza granicami Rzeczypospolitej Polskiej, dokonuje się ich przeliczenia na podstawie średniego kursu walut ogłaszanego przez Prezesa Narodowego Banku Polskiego z ostatniego dnia roboczego poprzedniego roku kalendarzowego.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 poza granicami Rzeczypospolitej Polskiej dochód, którego nie osiągnął w ostatnim roku podatkowym stanowiącym podstawę do ustalenia dochodu, przeliczenia dokonuje się na podstawie średniego kursu walut z ostatniego dnia roboczego pełnego miesiąca, w którym uzyskał dochód.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pomniejsza się odpowiednio o zapłacone za granicą Rzeczypospolitej Polskiej: podatek dochodowy oraz składki na obowiązkowe ubezpieczenie społeczne i obowiązkowe ubezpieczenie zdrowotne.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Ustalając dochód rodziny uzyskany przez dzierżawcę gospodarstwa rolnego oddanego w dzierżawę, dochód uzyskany z gospodarstwa rolnego pomniejsza się o zapłacony czynsz z tytułu dzierżawy.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uzyskany z wydzierżawionego od Agencji Nieruchomości Rolnych gospodarstwa rolnego, dochód z gospodarstwa rolnego pomniejsza się o zapłacony czynsz z tytułu dzierżawy.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ustalania wysokości dochodu z prowadzenia gospodarstwa rolnego, dochód ten ustala się na </w:t>
      </w:r>
      <w:r>
        <w:rPr>
          <w:rFonts w:ascii="Times New Roman" w:hAnsi="Times New Roman" w:cs="Times New Roman"/>
          <w:b/>
          <w:bCs/>
          <w:sz w:val="24"/>
          <w:szCs w:val="24"/>
        </w:rPr>
        <w:t>podstawie powierzchni użytków rolnych w hektarach przeliczeniowych</w:t>
      </w:r>
      <w:r>
        <w:rPr>
          <w:rFonts w:ascii="Times New Roman" w:hAnsi="Times New Roman" w:cs="Times New Roman"/>
          <w:sz w:val="24"/>
          <w:szCs w:val="24"/>
        </w:rPr>
        <w:t xml:space="preserve"> i wysokości przeciętnego rocznego dochodu z pracy w indywidualnych gospodarstwach rolnych z 1 ha przeliczeniowego, ogłaszanego przez Prezesa GUS na podstawie art.18 ustawy z dnia 15.11.1984 r. </w:t>
      </w:r>
      <w:r>
        <w:rPr>
          <w:rFonts w:ascii="Times New Roman" w:hAnsi="Times New Roman" w:cs="Times New Roman"/>
          <w:i/>
          <w:iCs/>
          <w:sz w:val="24"/>
          <w:szCs w:val="24"/>
        </w:rPr>
        <w:t>o podatku rolnym</w:t>
      </w:r>
      <w:r>
        <w:rPr>
          <w:rFonts w:ascii="Times New Roman" w:hAnsi="Times New Roman" w:cs="Times New Roman"/>
          <w:sz w:val="24"/>
          <w:szCs w:val="24"/>
        </w:rPr>
        <w:t xml:space="preserve">, z tym zastrzeżeniem, że do powierzchni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użytków rolnych nie wlicza się ziemi oddanej w dzierżawę, o której mowa w § 4 pkt 5 lit. d tiret 1-3.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0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umowę dzierżawy zawartą zgodnie z przepisami ustawy o ubezpieczeniu społecznym rolników rozumie się umowę dzierżawy zawartą w formie pisemnej na okres co najmniej 10 lat i zgłoszoną do ewidencji gruntów i budynków, zawartą z osobą niebędącą: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wydzierżawiającego;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zstępnym lub pasierbem;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zstępnego lub pasierba;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pozostającą z wydzierżawiającym we wspólnym gospodarstwie domowym;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osoby pozostającej we wspólnym gospodarstwie domowym.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uzyskiwania dochodów z gospodarstwa rolnego oraz dochodów pozarolniczych dochody te sumuje się.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9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39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ustalone prawo do alimentów, ale ich nie otrzymuje lub otrzymuje w wysokości niższej lub wyższej od ustalonej wyrokiem, ugodą sądową lub ugodą przed mediatorem, do dochodu rodziny stanowiącego podstawę do ustalenia prawa do świadczeń wlicza się alimenty w otrzymywanej wysokości - co powinno być udokumentowane m.in. odcinkami przekazów/przelewów oraz zaświadczeniem komornika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egzekucji alimentów w przypadku ich nieotrzymywania lub otrzymywania w mniejszej wysokości, 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uprawnionego do świadczeń alimentacyjnych do ukończenia 25 roku życia, jeśli z zaświadczenia komornika wynika, że postępowanie egzekucyjne jest bezskuteczne, przedłożyć należy zaświadczenie organu udzielającego świadczeń alimentacyjnych lub zaliczki alimentacyjnej o wysokości świadczeń wypłaconych w poprzednim roku kalendarzowym - będącym podstawą ustalania uprawnień do pomocy materialnej.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1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ubiegającego się o świadczenia zaginął,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składający wniosek o świadczenia do wniosku dołącza zaświadczenie właściwej w sprawie jednostki Policji o przyjęciu zgłoszenia zaginięcia, a w przypadku cudzoziemców, właściwej instytucji.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nie uwzględnia się dochodu uzyskiwanego przez zaginionego, a ustalając dochód w przeliczeniu na osobę w rodzinie nie uwzględnia się członka rodziny, który zaginął.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FE7C81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</w:t>
      </w:r>
      <w:r w:rsidR="00BC3674">
        <w:rPr>
          <w:rFonts w:ascii="Times New Roman" w:hAnsi="Times New Roman" w:cs="Times New Roman"/>
          <w:sz w:val="24"/>
          <w:szCs w:val="24"/>
        </w:rPr>
        <w:t xml:space="preserve">przedstawia raz na kwartał aktualne zaświadczenie, o którym mowa w ust. 1.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71" w:right="2940" w:hanging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ZMIANY W DOCHODACH (utrata i uzyskanie dochodu)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2"/>
        </w:numPr>
        <w:tabs>
          <w:tab w:val="clear" w:pos="216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przypadku, gdy członek rodziny utracił dochód z powodu: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urlopu wychowawczego;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prawa do zasiłku lub stypendium dla bezrobotnych;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zasiłku przedemerytalnego, lub świadczenia przedemerytalnego, nauczycielskiego świadczenia kompensacyjnego, a także emerytury lub renty, renty rodzinnej lub renty socjalnej,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wyrejestrowania pozarolniczej działalności gospodarczej </w:t>
      </w:r>
      <w:r>
        <w:rPr>
          <w:rFonts w:ascii="Times New Roman" w:hAnsi="Times New Roman" w:cs="Times New Roman"/>
          <w:i/>
          <w:iCs/>
          <w:sz w:val="24"/>
          <w:szCs w:val="24"/>
        </w:rPr>
        <w:t>lub zawieszeniem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wykonywania w rozumieniu art. 14a ust. 1d ustawy z dnia 2 lipca 2004 r. o swobodzie działalności gospodarczej (Dz. U. z 2015 r. poz. 584, z późn. zm.)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zasiłku chorobowego, świadczenia rehabilitacyjnego lub zasiłku macierzyńskiego, przysługujących po utracie zatrudnienia lub innej pracy zarobkowej;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utratą zasądzonych świadczeń alimentacyjnych w związku ze śmiercią osoby zobowiązanej do tych świadczeń, </w:t>
      </w:r>
      <w:r>
        <w:rPr>
          <w:rFonts w:ascii="Times New Roman" w:hAnsi="Times New Roman" w:cs="Times New Roman"/>
          <w:i/>
          <w:iCs/>
          <w:sz w:val="24"/>
          <w:szCs w:val="24"/>
        </w:rPr>
        <w:t>lub utratą świadczeń pieniężnych wypłacanych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4" w:lineRule="auto"/>
        <w:ind w:left="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wskutek  bezskuteczności  egzekucji  alimentów  w  związku  ze  śmiercią    osoby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6" w:lineRule="auto"/>
        <w:ind w:left="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zobowiązanej do świadczeń alimentacyjnych,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3"/>
        </w:numPr>
        <w:tabs>
          <w:tab w:val="clear" w:pos="216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utraty świadczenia rodzicielskiego,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3"/>
        </w:numPr>
        <w:tabs>
          <w:tab w:val="clear" w:pos="2160"/>
          <w:tab w:val="num" w:pos="893"/>
        </w:tabs>
        <w:overflowPunct w:val="0"/>
        <w:autoSpaceDE w:val="0"/>
        <w:autoSpaceDN w:val="0"/>
        <w:adjustRightInd w:val="0"/>
        <w:spacing w:after="0" w:line="211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utratą zasiłku macierzyńskiego, o którym mowa w przepisach o ubezpieczeniu społecznym rolników.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19" w:lineRule="auto"/>
        <w:ind w:left="371" w:right="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utraty dochodu przez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w roku kalendarzowym poprzedzającym rok akademicki lub po tym roku, ustalając dochód nie uwzględnia się dochodu utraconego.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35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 utraty dochodu przebywanie na urlopie bezpłatnym.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4"/>
          <w:numId w:val="44"/>
        </w:numPr>
        <w:tabs>
          <w:tab w:val="clear" w:pos="360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5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uzyskał dochód z tytułu: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zakończenia urlopu wychowawczego;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zasiłku lub stypendium dla bezrobotnych;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2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zasiłku przedemerytalnego lub świadczenia przedemerytalnego, nauczycielskiego świadczenia kompensacyjnego a także emerytury lub renty, renty rodzinnej lub renty socjalnej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51" w:right="20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rozpoczęcia pozarolniczej działalności gospodarczej lub wznowieniem jej wykonywania </w:t>
      </w:r>
      <w:r>
        <w:rPr>
          <w:rFonts w:ascii="Times New Roman" w:hAnsi="Times New Roman" w:cs="Times New Roman"/>
          <w:i/>
          <w:iCs/>
          <w:sz w:val="24"/>
          <w:szCs w:val="24"/>
        </w:rPr>
        <w:t>po okresie zawieszenia w rozumieniu art. 14a ust. 1 d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dnia 2 lipca 2004 r. o swobodzie działalności gospodarczej;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6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20" w:lineRule="auto"/>
        <w:ind w:left="1431" w:right="20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uzyskaniem zasiłku chorobowego, świadczenia rehabilitacyjnego lub zasiłku macierzyńskiego, przysługujących po utracie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6"/>
        </w:numPr>
        <w:tabs>
          <w:tab w:val="clear" w:pos="144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uzyskaniem świadczenia rodzicielskiego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1" w:right="20" w:hanging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uzyskaniem zasiłku macierzyńskiego, o którym mowa w przepisach o ubezpieczeniu społecznym rolników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2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dochodu rodziny dodaje się miesięczną kwotę dochodu uzyskanego przez członka rodziny w pierwszym pełnym miesiącu uzyskiwania nowego dochodu (w miesiącu następującym po miesiącu uzyskania dochodu), o ile dochód ten osoba otrzymuje nadal w dniu ustalania prawa do świadczeń.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dochodu przez członka rodziny w roku kalendarzowym poprzedzającym okres stypendialny (tj. w roku będącym podstawą ustalania uprawnień), ustalając dochód członka rodziny uzyskany w tym roku, dochód dzieli się przez liczbę miesięcy, w których dochód ten został osiągnięty, jeżeli dochód ten jest uzyskiwany nadal w dniu ustalania prawa do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0"/>
        <w:gridCol w:w="1280"/>
        <w:gridCol w:w="1060"/>
        <w:gridCol w:w="1140"/>
        <w:gridCol w:w="600"/>
        <w:gridCol w:w="2300"/>
        <w:gridCol w:w="1760"/>
        <w:gridCol w:w="420"/>
      </w:tblGrid>
      <w:tr w:rsidR="00BC3674" w:rsidTr="001D339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 po  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dochód ustala się na podstawie dochodu powiększonego o kwotę uzyskanego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z miesiąca następującego po miesiącu w którym dochód został osiągnięty, jeżeli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ten jest uzyskiwany w dniu ustalania prawa do stypendium.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3674" w:rsidTr="001D339A">
        <w:trPr>
          <w:trHeight w:val="32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 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 dołączyć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 lub  zaświadczenie  informujące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wysokości  uzyskanego  przez  członka  rodziny  dochodu  (netto  i  brutto)  z  miesiąca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następującego po miesiącu w którym dochód został osiągnięty.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8"/>
        </w:numPr>
        <w:tabs>
          <w:tab w:val="clear" w:pos="1440"/>
          <w:tab w:val="num" w:pos="3461"/>
        </w:tabs>
        <w:overflowPunct w:val="0"/>
        <w:autoSpaceDE w:val="0"/>
        <w:autoSpaceDN w:val="0"/>
        <w:adjustRightInd w:val="0"/>
        <w:spacing w:after="0" w:line="240" w:lineRule="auto"/>
        <w:ind w:left="3461" w:hanging="3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8"/>
        </w:numPr>
        <w:tabs>
          <w:tab w:val="clear" w:pos="2160"/>
          <w:tab w:val="num" w:pos="4601"/>
        </w:tabs>
        <w:overflowPunct w:val="0"/>
        <w:autoSpaceDE w:val="0"/>
        <w:autoSpaceDN w:val="0"/>
        <w:adjustRightInd w:val="0"/>
        <w:spacing w:after="0" w:line="240" w:lineRule="auto"/>
        <w:ind w:left="460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właściwych dokumentów (kserokopie oraz oryginały do wglądu), w tym zaświadczenia i oświadczenia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składa we właściwym dziekanacie.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wniosków oraz innych dokumentów niezbędnych do przyznania prawa do świadczeń udostępnione są na stronie internetowej Uczelni oraz we właściwych dziekanatach.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dokumentacji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>dołącza wypełniony, wydrukowany i podpisany „</w:t>
      </w:r>
      <w:r>
        <w:rPr>
          <w:rFonts w:ascii="Times New Roman" w:hAnsi="Times New Roman" w:cs="Times New Roman"/>
          <w:i/>
          <w:iCs/>
          <w:sz w:val="24"/>
          <w:szCs w:val="24"/>
        </w:rPr>
        <w:t>Kalkulator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dochodów</w:t>
      </w:r>
      <w:r>
        <w:rPr>
          <w:rFonts w:ascii="Times New Roman" w:hAnsi="Times New Roman" w:cs="Times New Roman"/>
          <w:sz w:val="24"/>
          <w:szCs w:val="24"/>
        </w:rPr>
        <w:t>”, za pomocą którego oblicza wstępnie wysokość dochodu na osobę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rodzinie </w:t>
      </w:r>
      <w:r w:rsidR="00FE7C81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. Kalkulator udostępniany jest na stronach internetowych Biura Spraw Studenckich. Dziekanaty sprawdzają poprawność wyliczenia dochodu w oparciu o „kalkulator”.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składu rodziny nie wlicza się rodzica, jeśli: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nie żyje (akt zgonu);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zaginął (zaświadczenie z Policji);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nieznany (odpis zupełny aktu urodzenia);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ma orzeczone alimenty względem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(do dochodu wlicza się wówczas alimenty);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rodzic, z którym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mieszka został przez sąd zobowiązany do ponoszenia całkowitych kosztów utrzymania dziecka i nie zobowiązał drugiego z rodziców do świadczenia alimentacyjnego na rzecz tego dziecka;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powództwo o alimenty względem rodzica zostało przez sąd oddalone.</w:t>
      </w:r>
      <w:bookmarkStart w:id="13" w:name="page3"/>
      <w:bookmarkEnd w:id="13"/>
    </w:p>
    <w:sectPr w:rsidR="0098327A" w:rsidRPr="00BC3674" w:rsidSect="00BC3674">
      <w:headerReference w:type="even" r:id="rId10"/>
      <w:footerReference w:type="even" r:id="rId11"/>
      <w:footerReference w:type="default" r:id="rId12"/>
      <w:pgSz w:w="11899" w:h="16841"/>
      <w:pgMar w:top="753" w:right="1220" w:bottom="449" w:left="1409" w:header="720" w:footer="720" w:gutter="0"/>
      <w:cols w:space="720" w:equalWidth="0">
        <w:col w:w="927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95" w:rsidRDefault="00C21595" w:rsidP="00FE3920">
      <w:pPr>
        <w:spacing w:after="0" w:line="240" w:lineRule="auto"/>
      </w:pPr>
      <w:r>
        <w:separator/>
      </w:r>
    </w:p>
  </w:endnote>
  <w:endnote w:type="continuationSeparator" w:id="0">
    <w:p w:rsidR="00C21595" w:rsidRDefault="00C21595" w:rsidP="00FE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A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A7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95" w:rsidRDefault="00C21595" w:rsidP="00FE3920">
      <w:pPr>
        <w:spacing w:after="0" w:line="240" w:lineRule="auto"/>
      </w:pPr>
      <w:r>
        <w:separator/>
      </w:r>
    </w:p>
  </w:footnote>
  <w:footnote w:type="continuationSeparator" w:id="0">
    <w:p w:rsidR="00C21595" w:rsidRDefault="00C21595" w:rsidP="00FE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9A" w:rsidRDefault="00C21595">
    <w:pPr>
      <w:pStyle w:val="Nagwek"/>
    </w:pPr>
    <w:sdt>
      <w:sdtPr>
        <w:id w:val="-1123074227"/>
        <w:placeholder>
          <w:docPart w:val="5BE16224D5F190489609745B2B10E1C4"/>
        </w:placeholder>
        <w:temporary/>
        <w:showingPlcHdr/>
      </w:sdtPr>
      <w:sdtEndPr/>
      <w:sdtContent>
        <w:r w:rsidR="001D339A">
          <w:t>[Wpisz tekst]</w:t>
        </w:r>
      </w:sdtContent>
    </w:sdt>
    <w:r w:rsidR="001D339A">
      <w:ptab w:relativeTo="margin" w:alignment="center" w:leader="none"/>
    </w:r>
    <w:sdt>
      <w:sdtPr>
        <w:id w:val="-1188363627"/>
        <w:placeholder>
          <w:docPart w:val="CBFB778C884036488BAA46CD2464293B"/>
        </w:placeholder>
        <w:temporary/>
        <w:showingPlcHdr/>
      </w:sdtPr>
      <w:sdtEndPr/>
      <w:sdtContent>
        <w:r w:rsidR="001D339A">
          <w:t>[Wpisz tekst]</w:t>
        </w:r>
      </w:sdtContent>
    </w:sdt>
    <w:r w:rsidR="001D339A">
      <w:ptab w:relativeTo="margin" w:alignment="right" w:leader="none"/>
    </w:r>
    <w:sdt>
      <w:sdtPr>
        <w:id w:val="1172371291"/>
        <w:placeholder>
          <w:docPart w:val="3290019055E39B439C6F8AA42BFC6A38"/>
        </w:placeholder>
        <w:temporary/>
        <w:showingPlcHdr/>
      </w:sdtPr>
      <w:sdtEndPr/>
      <w:sdtContent>
        <w:r w:rsidR="001D339A">
          <w:t>[Wpisz tekst]</w:t>
        </w:r>
      </w:sdtContent>
    </w:sdt>
  </w:p>
  <w:p w:rsidR="001D339A" w:rsidRDefault="001D3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23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00004080"/>
    <w:lvl w:ilvl="0" w:tplc="00005D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00006899"/>
    <w:lvl w:ilvl="0" w:tplc="00003CD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0005F32"/>
    <w:lvl w:ilvl="0" w:tplc="00003B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DC0"/>
    <w:multiLevelType w:val="hybridMultilevel"/>
    <w:tmpl w:val="000049F7"/>
    <w:lvl w:ilvl="0" w:tplc="0000442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00022EE"/>
    <w:lvl w:ilvl="0" w:tplc="00004B4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0006B89"/>
    <w:lvl w:ilvl="0" w:tplc="000003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1E"/>
    <w:multiLevelType w:val="hybridMultilevel"/>
    <w:tmpl w:val="00005E9D"/>
    <w:lvl w:ilvl="0" w:tplc="0000489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00003699"/>
    <w:lvl w:ilvl="0" w:tplc="000009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833"/>
    <w:multiLevelType w:val="hybridMultilevel"/>
    <w:tmpl w:val="00007874"/>
    <w:lvl w:ilvl="0" w:tplc="00002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1F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D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6AD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88F"/>
    <w:multiLevelType w:val="hybridMultilevel"/>
    <w:tmpl w:val="00003A61"/>
    <w:lvl w:ilvl="0" w:tplc="000022C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00001366"/>
    <w:lvl w:ilvl="0" w:tplc="00001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42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00006AD6"/>
    <w:lvl w:ilvl="0" w:tplc="000004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54DC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00000BDB"/>
    <w:lvl w:ilvl="0" w:tplc="000056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00005E14"/>
    <w:lvl w:ilvl="0" w:tplc="00004DF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3EA"/>
    <w:multiLevelType w:val="hybridMultilevel"/>
    <w:tmpl w:val="000023C9"/>
    <w:lvl w:ilvl="0" w:tplc="000048C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00000D66"/>
    <w:lvl w:ilvl="0" w:tplc="0000798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A2D"/>
    <w:multiLevelType w:val="hybridMultilevel"/>
    <w:tmpl w:val="00006048"/>
    <w:lvl w:ilvl="0" w:tplc="000057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8F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C61"/>
    <w:multiLevelType w:val="hybridMultilevel"/>
    <w:tmpl w:val="00002FFF"/>
    <w:lvl w:ilvl="0" w:tplc="00006C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01D"/>
    <w:multiLevelType w:val="hybridMultilevel"/>
    <w:tmpl w:val="000071F0"/>
    <w:lvl w:ilvl="0" w:tplc="00000384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6CF"/>
    <w:multiLevelType w:val="hybridMultilevel"/>
    <w:tmpl w:val="000001D3"/>
    <w:lvl w:ilvl="0" w:tplc="00000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94A"/>
    <w:multiLevelType w:val="hybridMultilevel"/>
    <w:tmpl w:val="00000677"/>
    <w:lvl w:ilvl="0" w:tplc="0000440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E45"/>
    <w:multiLevelType w:val="hybridMultilevel"/>
    <w:tmpl w:val="0000323B"/>
    <w:lvl w:ilvl="0" w:tplc="0000221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C9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0E12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5F1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772"/>
    <w:multiLevelType w:val="hybridMultilevel"/>
    <w:tmpl w:val="0000139D"/>
    <w:lvl w:ilvl="0" w:tplc="0000704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87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878"/>
    <w:multiLevelType w:val="hybridMultilevel"/>
    <w:tmpl w:val="00006B36"/>
    <w:lvl w:ilvl="0" w:tplc="00005CF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A9F"/>
    <w:multiLevelType w:val="hybridMultilevel"/>
    <w:tmpl w:val="00004CD4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7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0035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07CF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6172"/>
    <w:multiLevelType w:val="hybridMultilevel"/>
    <w:tmpl w:val="00006B72"/>
    <w:lvl w:ilvl="0" w:tplc="00003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3CB"/>
    <w:multiLevelType w:val="hybridMultilevel"/>
    <w:tmpl w:val="00006BFC"/>
    <w:lvl w:ilvl="0" w:tplc="00007F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732"/>
    <w:multiLevelType w:val="hybridMultilevel"/>
    <w:tmpl w:val="00006D22"/>
    <w:lvl w:ilvl="0" w:tplc="00001AF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EC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DF1"/>
    <w:multiLevelType w:val="hybridMultilevel"/>
    <w:tmpl w:val="00005AF1"/>
    <w:lvl w:ilvl="0" w:tplc="000041B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75EF"/>
    <w:multiLevelType w:val="hybridMultilevel"/>
    <w:tmpl w:val="00004657"/>
    <w:lvl w:ilvl="0" w:tplc="00002C4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797D"/>
    <w:multiLevelType w:val="hybridMultilevel"/>
    <w:tmpl w:val="00005F49"/>
    <w:lvl w:ilvl="0" w:tplc="00000DD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798B"/>
    <w:multiLevelType w:val="hybridMultilevel"/>
    <w:tmpl w:val="0000121F"/>
    <w:lvl w:ilvl="0" w:tplc="000073D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7EB7"/>
    <w:multiLevelType w:val="hybridMultilevel"/>
    <w:tmpl w:val="00006032"/>
    <w:lvl w:ilvl="0" w:tplc="00002C3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42"/>
  </w:num>
  <w:num w:numId="5">
    <w:abstractNumId w:val="14"/>
  </w:num>
  <w:num w:numId="6">
    <w:abstractNumId w:val="48"/>
  </w:num>
  <w:num w:numId="7">
    <w:abstractNumId w:val="28"/>
  </w:num>
  <w:num w:numId="8">
    <w:abstractNumId w:val="24"/>
  </w:num>
  <w:num w:numId="9">
    <w:abstractNumId w:val="40"/>
  </w:num>
  <w:num w:numId="10">
    <w:abstractNumId w:val="12"/>
  </w:num>
  <w:num w:numId="11">
    <w:abstractNumId w:val="45"/>
  </w:num>
  <w:num w:numId="12">
    <w:abstractNumId w:val="8"/>
  </w:num>
  <w:num w:numId="13">
    <w:abstractNumId w:val="39"/>
  </w:num>
  <w:num w:numId="14">
    <w:abstractNumId w:val="32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36"/>
  </w:num>
  <w:num w:numId="20">
    <w:abstractNumId w:val="6"/>
  </w:num>
  <w:num w:numId="21">
    <w:abstractNumId w:val="46"/>
  </w:num>
  <w:num w:numId="22">
    <w:abstractNumId w:val="20"/>
  </w:num>
  <w:num w:numId="23">
    <w:abstractNumId w:val="17"/>
  </w:num>
  <w:num w:numId="24">
    <w:abstractNumId w:val="49"/>
  </w:num>
  <w:num w:numId="25">
    <w:abstractNumId w:val="4"/>
  </w:num>
  <w:num w:numId="26">
    <w:abstractNumId w:val="2"/>
  </w:num>
  <w:num w:numId="27">
    <w:abstractNumId w:val="47"/>
  </w:num>
  <w:num w:numId="28">
    <w:abstractNumId w:val="13"/>
  </w:num>
  <w:num w:numId="29">
    <w:abstractNumId w:val="35"/>
  </w:num>
  <w:num w:numId="30">
    <w:abstractNumId w:val="5"/>
  </w:num>
  <w:num w:numId="31">
    <w:abstractNumId w:val="3"/>
  </w:num>
  <w:num w:numId="32">
    <w:abstractNumId w:val="21"/>
  </w:num>
  <w:num w:numId="33">
    <w:abstractNumId w:val="34"/>
  </w:num>
  <w:num w:numId="34">
    <w:abstractNumId w:val="18"/>
  </w:num>
  <w:num w:numId="35">
    <w:abstractNumId w:val="22"/>
  </w:num>
  <w:num w:numId="36">
    <w:abstractNumId w:val="44"/>
  </w:num>
  <w:num w:numId="37">
    <w:abstractNumId w:val="26"/>
  </w:num>
  <w:num w:numId="38">
    <w:abstractNumId w:val="16"/>
  </w:num>
  <w:num w:numId="39">
    <w:abstractNumId w:val="11"/>
  </w:num>
  <w:num w:numId="40">
    <w:abstractNumId w:val="38"/>
  </w:num>
  <w:num w:numId="41">
    <w:abstractNumId w:val="27"/>
  </w:num>
  <w:num w:numId="42">
    <w:abstractNumId w:val="30"/>
  </w:num>
  <w:num w:numId="43">
    <w:abstractNumId w:val="33"/>
  </w:num>
  <w:num w:numId="44">
    <w:abstractNumId w:val="15"/>
  </w:num>
  <w:num w:numId="45">
    <w:abstractNumId w:val="37"/>
  </w:num>
  <w:num w:numId="46">
    <w:abstractNumId w:val="41"/>
  </w:num>
  <w:num w:numId="47">
    <w:abstractNumId w:val="29"/>
  </w:num>
  <w:num w:numId="48">
    <w:abstractNumId w:val="25"/>
  </w:num>
  <w:num w:numId="49">
    <w:abstractNumId w:val="2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96"/>
    <w:rsid w:val="00015F7F"/>
    <w:rsid w:val="00173E6C"/>
    <w:rsid w:val="001D339A"/>
    <w:rsid w:val="00771796"/>
    <w:rsid w:val="008217DA"/>
    <w:rsid w:val="00861A76"/>
    <w:rsid w:val="0098327A"/>
    <w:rsid w:val="00B91169"/>
    <w:rsid w:val="00BC3674"/>
    <w:rsid w:val="00BC3966"/>
    <w:rsid w:val="00C21595"/>
    <w:rsid w:val="00DE5AF7"/>
    <w:rsid w:val="00FE3920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C3AA1-BFA2-4DF3-BF8A-F96D8FB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20"/>
  </w:style>
  <w:style w:type="character" w:styleId="Numerstrony">
    <w:name w:val="page number"/>
    <w:basedOn w:val="Domylnaczcionkaakapitu"/>
    <w:uiPriority w:val="99"/>
    <w:semiHidden/>
    <w:unhideWhenUsed/>
    <w:rsid w:val="00FE3920"/>
  </w:style>
  <w:style w:type="paragraph" w:styleId="Nagwek">
    <w:name w:val="header"/>
    <w:basedOn w:val="Normalny"/>
    <w:link w:val="Nagwek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16224D5F190489609745B2B10E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4EEDD-76E4-7349-BA69-0613071109DA}"/>
      </w:docPartPr>
      <w:docPartBody>
        <w:p w:rsidR="0090726B" w:rsidRDefault="0090726B" w:rsidP="0090726B">
          <w:pPr>
            <w:pStyle w:val="5BE16224D5F190489609745B2B10E1C4"/>
          </w:pPr>
          <w:r>
            <w:t>[Wpisz tekst]</w:t>
          </w:r>
        </w:p>
      </w:docPartBody>
    </w:docPart>
    <w:docPart>
      <w:docPartPr>
        <w:name w:val="CBFB778C884036488BAA46CD24642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A58B7-5559-4E4A-AE5C-02A77140C7E1}"/>
      </w:docPartPr>
      <w:docPartBody>
        <w:p w:rsidR="0090726B" w:rsidRDefault="0090726B" w:rsidP="0090726B">
          <w:pPr>
            <w:pStyle w:val="CBFB778C884036488BAA46CD2464293B"/>
          </w:pPr>
          <w:r>
            <w:t>[Wpisz tekst]</w:t>
          </w:r>
        </w:p>
      </w:docPartBody>
    </w:docPart>
    <w:docPart>
      <w:docPartPr>
        <w:name w:val="3290019055E39B439C6F8AA42BFC6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B0555-65C2-4245-BE32-C9829EC4A63E}"/>
      </w:docPartPr>
      <w:docPartBody>
        <w:p w:rsidR="0090726B" w:rsidRDefault="0090726B" w:rsidP="0090726B">
          <w:pPr>
            <w:pStyle w:val="3290019055E39B439C6F8AA42BFC6A3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26B"/>
    <w:rsid w:val="0090726B"/>
    <w:rsid w:val="00C52C41"/>
    <w:rsid w:val="00D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33CF8EF8B72642A8236E1B71E5641A">
    <w:name w:val="6533CF8EF8B72642A8236E1B71E5641A"/>
    <w:rsid w:val="0090726B"/>
  </w:style>
  <w:style w:type="paragraph" w:customStyle="1" w:styleId="A2E552C58210D344AE8599095E03BD47">
    <w:name w:val="A2E552C58210D344AE8599095E03BD47"/>
    <w:rsid w:val="0090726B"/>
  </w:style>
  <w:style w:type="paragraph" w:customStyle="1" w:styleId="2F894646E1466348A610BEA468FA62AC">
    <w:name w:val="2F894646E1466348A610BEA468FA62AC"/>
    <w:rsid w:val="0090726B"/>
  </w:style>
  <w:style w:type="paragraph" w:customStyle="1" w:styleId="024DCDC0881D3A499354615840A908D6">
    <w:name w:val="024DCDC0881D3A499354615840A908D6"/>
    <w:rsid w:val="0090726B"/>
  </w:style>
  <w:style w:type="paragraph" w:customStyle="1" w:styleId="5BE16224D5F190489609745B2B10E1C4">
    <w:name w:val="5BE16224D5F190489609745B2B10E1C4"/>
    <w:rsid w:val="0090726B"/>
  </w:style>
  <w:style w:type="paragraph" w:customStyle="1" w:styleId="CBFB778C884036488BAA46CD2464293B">
    <w:name w:val="CBFB778C884036488BAA46CD2464293B"/>
    <w:rsid w:val="0090726B"/>
  </w:style>
  <w:style w:type="paragraph" w:customStyle="1" w:styleId="3290019055E39B439C6F8AA42BFC6A38">
    <w:name w:val="3290019055E39B439C6F8AA42BFC6A38"/>
    <w:rsid w:val="0090726B"/>
  </w:style>
  <w:style w:type="paragraph" w:customStyle="1" w:styleId="236131AA9DCFF9408ABED1314342D591">
    <w:name w:val="236131AA9DCFF9408ABED1314342D591"/>
    <w:rsid w:val="0090726B"/>
  </w:style>
  <w:style w:type="paragraph" w:customStyle="1" w:styleId="F92F1448FDD58F4CAF8F667222511A21">
    <w:name w:val="F92F1448FDD58F4CAF8F667222511A21"/>
    <w:rsid w:val="0090726B"/>
  </w:style>
  <w:style w:type="paragraph" w:customStyle="1" w:styleId="B11183E867836049A290A28F44FAFEE9">
    <w:name w:val="B11183E867836049A290A28F44FAFEE9"/>
    <w:rsid w:val="00907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1491C-350A-4D26-B31D-C2FE39C4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5556</Words>
  <Characters>33339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Kaławaj</cp:lastModifiedBy>
  <cp:revision>3</cp:revision>
  <dcterms:created xsi:type="dcterms:W3CDTF">2016-10-11T11:22:00Z</dcterms:created>
  <dcterms:modified xsi:type="dcterms:W3CDTF">2016-10-11T11:22:00Z</dcterms:modified>
</cp:coreProperties>
</file>