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4" w:rsidRPr="007B3F65" w:rsidRDefault="00DD1534" w:rsidP="00DD1534">
      <w:pPr>
        <w:rPr>
          <w:lang w:val="en-GB"/>
        </w:rPr>
      </w:pPr>
      <w:bookmarkStart w:id="0" w:name="_GoBack"/>
      <w:bookmarkEnd w:id="0"/>
    </w:p>
    <w:p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7B3F65">
        <w:rPr>
          <w:rFonts w:ascii="Arial" w:eastAsia="Times New Roman" w:hAnsi="Arial" w:cs="Arial"/>
          <w:sz w:val="20"/>
          <w:szCs w:val="20"/>
          <w:lang w:val="en-GB"/>
        </w:rPr>
        <w:t xml:space="preserve">Basic </w:t>
      </w:r>
      <w:r w:rsidR="007B3F65">
        <w:rPr>
          <w:rFonts w:ascii="Arial" w:eastAsia="Times New Roman" w:hAnsi="Arial" w:cs="Arial"/>
          <w:sz w:val="20"/>
          <w:szCs w:val="20"/>
          <w:lang w:val="en-GB"/>
        </w:rPr>
        <w:t>information about the subject (</w:t>
      </w:r>
      <w:r w:rsidRPr="007B3F65">
        <w:rPr>
          <w:rFonts w:ascii="Arial" w:eastAsia="Times New Roman" w:hAnsi="Arial" w:cs="Arial"/>
          <w:sz w:val="20"/>
          <w:szCs w:val="20"/>
          <w:lang w:val="en-GB"/>
        </w:rPr>
        <w:t>independent of the cycle)</w:t>
      </w:r>
    </w:p>
    <w:p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6D361E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6D361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D361E">
              <w:rPr>
                <w:rFonts w:ascii="Arial" w:hAnsi="Arial" w:cs="Arial"/>
                <w:b/>
                <w:sz w:val="20"/>
                <w:szCs w:val="20"/>
                <w:lang w:val="en-GB"/>
              </w:rPr>
              <w:t>Anima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 communication and cognition</w:t>
            </w: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DD1534" w:rsidRPr="006D361E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 w:rsidP="00DD1534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r w:rsidR="00C47C17" w:rsidRPr="007B3F6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30</w:t>
            </w:r>
          </w:p>
          <w:p w:rsidR="00DD1534" w:rsidRPr="007B3F65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number of</w:t>
            </w:r>
            <w:r w:rsidR="00C47C17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urs with an academic teacher: 60</w:t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 xml:space="preserve"> </w:t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: 60</w:t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</w:t>
            </w:r>
            <w:r w:rsidR="00B55FE2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tal number of non-contact hours: 60</w:t>
            </w:r>
          </w:p>
          <w:p w:rsidR="00DD1534" w:rsidRPr="007B3F65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D1534" w:rsidRPr="007B3F65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: 4 ECTS</w:t>
            </w: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6D361E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1E" w:rsidRPr="006D361E" w:rsidRDefault="006D361E" w:rsidP="006D361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science of animal communication is a rapidly growing field of study whic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h plays an important role as an </w:t>
            </w: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auxiliary discipline in a number of different areas of study, including behavi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oural ecology, neurobiology and </w:t>
            </w: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cognitive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science. Animal </w:t>
            </w: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communic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ation  encompasses  the  study </w:t>
            </w: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of visual,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auditory, olfactory and </w:t>
            </w: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somatosensory signals a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 well 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electrocommunication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thermocommunication</w:t>
            </w:r>
            <w:proofErr w:type="spellEnd"/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autocommunication</w:t>
            </w:r>
            <w:proofErr w:type="spellEnd"/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DD1534" w:rsidRPr="006D361E" w:rsidRDefault="006D361E" w:rsidP="006D361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discipline analyses both functions of animal communication (contest, mat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ing, alarm calls, territory and </w:t>
            </w:r>
            <w:r w:rsidRP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food-related signals) and the evolution of different sensory-neural pathways.</w:t>
            </w:r>
          </w:p>
        </w:tc>
      </w:tr>
      <w:tr w:rsidR="00DD1534" w:rsidRPr="006D361E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F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665900" w:rsidRPr="00665900">
              <w:rPr>
                <w:rFonts w:ascii="Arial" w:hAnsi="Arial" w:cs="Arial"/>
                <w:sz w:val="20"/>
                <w:szCs w:val="20"/>
                <w:lang w:val="en-GB"/>
              </w:rPr>
              <w:t>Barnard</w:t>
            </w:r>
            <w:r w:rsidR="007F45C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665900" w:rsidRPr="006659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C. (2004). </w:t>
            </w:r>
            <w:r w:rsidR="00665900" w:rsidRPr="00665900">
              <w:rPr>
                <w:rFonts w:ascii="Arial" w:hAnsi="Arial" w:cs="Arial"/>
                <w:sz w:val="20"/>
                <w:szCs w:val="20"/>
                <w:lang w:val="en-GB"/>
              </w:rPr>
              <w:t>Animal Behaviour</w:t>
            </w:r>
          </w:p>
          <w:p w:rsidR="007B3F65" w:rsidRPr="007B3F65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2) </w:t>
            </w:r>
            <w:proofErr w:type="spellStart"/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>Dugatkin</w:t>
            </w:r>
            <w:proofErr w:type="spellEnd"/>
            <w:r w:rsid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, L.A. (2014). </w:t>
            </w:r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Principles of Animal </w:t>
            </w:r>
            <w:proofErr w:type="spellStart"/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>Behavior</w:t>
            </w:r>
            <w:proofErr w:type="spellEnd"/>
          </w:p>
          <w:p w:rsidR="007B3F65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3) </w:t>
            </w:r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>Rogers</w:t>
            </w:r>
            <w:r w:rsid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, L.J., </w:t>
            </w:r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>Kaplan</w:t>
            </w:r>
            <w:r w:rsid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, G. (2002). </w:t>
            </w:r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>Songs, Roars, and Rituals. Communication in Birds, Mammals and Other Animals</w:t>
            </w:r>
          </w:p>
          <w:p w:rsidR="00E50B7C" w:rsidRPr="007B3F65" w:rsidRDefault="007B3F65" w:rsidP="007B3F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4) </w:t>
            </w:r>
            <w:proofErr w:type="spellStart"/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>Biocommunication</w:t>
            </w:r>
            <w:proofErr w:type="spellEnd"/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 of Animals, ed. </w:t>
            </w:r>
            <w:proofErr w:type="spellStart"/>
            <w:r w:rsidR="007F45C9" w:rsidRPr="007F45C9">
              <w:rPr>
                <w:rFonts w:ascii="Arial" w:hAnsi="Arial" w:cs="Arial"/>
                <w:sz w:val="20"/>
                <w:szCs w:val="20"/>
                <w:lang w:val="en-GB"/>
              </w:rPr>
              <w:t>G.Witzany</w:t>
            </w:r>
            <w:proofErr w:type="spellEnd"/>
          </w:p>
        </w:tc>
      </w:tr>
      <w:tr w:rsidR="00DD1534" w:rsidRPr="006D361E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:rsidR="00033597" w:rsidRDefault="00033597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033597" w:rsidRDefault="00033597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will acquire a detailed insight into the main research areas of </w:t>
            </w:r>
            <w:r w:rsidR="006D361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behavioural ecology</w:t>
            </w:r>
            <w:r w:rsidR="003A19CB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,</w:t>
            </w:r>
            <w:r w:rsidR="00C121B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C121B2" w:rsidRPr="00C121B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with particular reference t</w:t>
            </w:r>
            <w:r w:rsidR="00C121B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o </w:t>
            </w:r>
            <w:r w:rsidR="00F84ED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="006D361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animal communication and cognition</w:t>
            </w:r>
            <w:r w:rsidR="00F84ED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980A0E" w:rsidRPr="00033597" w:rsidRDefault="00980A0E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will gain a knowledge of scientific terminology in the field of </w:t>
            </w:r>
            <w:r w:rsidR="006D361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behavioural ecology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and neurobiology. </w:t>
            </w:r>
          </w:p>
          <w:p w:rsidR="00DD1534" w:rsidRPr="007B3F65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:rsidR="001B40B4" w:rsidRDefault="001B40B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1B40B4" w:rsidRDefault="00707E9E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student is able to apply biological knowledge to </w:t>
            </w:r>
            <w:r w:rsidR="00F54B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description of cognitive processes on genetic, organismal and </w:t>
            </w:r>
            <w:proofErr w:type="spellStart"/>
            <w:r w:rsidR="00F54B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populational</w:t>
            </w:r>
            <w:proofErr w:type="spellEnd"/>
            <w:r w:rsidR="00F54B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level.</w:t>
            </w:r>
          </w:p>
          <w:p w:rsidR="00F54BE4" w:rsidRPr="00707E9E" w:rsidRDefault="00F54BE4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student </w:t>
            </w:r>
            <w:r w:rsidR="008D200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can identify the common misconceptions regarding the </w:t>
            </w:r>
            <w:r w:rsidR="006D361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field of animal communication</w:t>
            </w:r>
          </w:p>
          <w:p w:rsidR="00DD1534" w:rsidRPr="007B3F65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DD1534" w:rsidRDefault="00DD1534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:rsidR="00554C9B" w:rsidRDefault="00554C9B" w:rsidP="00DD1534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554C9B" w:rsidRPr="00AB1E1D" w:rsidRDefault="00AB1E1D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student </w:t>
            </w:r>
            <w:r w:rsidR="006B31D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seeks to deepen his/her knowledge of </w:t>
            </w:r>
            <w:r w:rsidR="006D361E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behavioural ecology</w:t>
            </w:r>
            <w:r w:rsidR="006B31D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reading scientific journals and books, as well as discussing various evolutionary topics with the teacher and peers.  </w:t>
            </w: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:rsidR="00DD1534" w:rsidRPr="007B3F65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:rsidR="00DD1534" w:rsidRPr="007B3F65" w:rsidRDefault="00DD1534" w:rsidP="00DD1534">
      <w:pPr>
        <w:pStyle w:val="HTML-wstpniesformatowany"/>
        <w:rPr>
          <w:rFonts w:ascii="Arial" w:hAnsi="Arial" w:cs="Arial"/>
          <w:lang w:val="en-GB"/>
        </w:rPr>
      </w:pPr>
      <w:r w:rsidRPr="007B3F65">
        <w:rPr>
          <w:rFonts w:ascii="Arial" w:hAnsi="Arial" w:cs="Arial"/>
          <w:lang w:val="en-GB"/>
        </w:rPr>
        <w:lastRenderedPageBreak/>
        <w:t>Information about classes in the cycle</w:t>
      </w:r>
    </w:p>
    <w:p w:rsidR="00DD1534" w:rsidRPr="007B3F65" w:rsidRDefault="00DD1534" w:rsidP="00DD1534">
      <w:pPr>
        <w:pStyle w:val="HTML-wstpniesformatowany"/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7B3F65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3A19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19CB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  <w:tr w:rsidR="00DD1534" w:rsidRPr="007B3F65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6D361E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Reading list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C9" w:rsidRPr="007F45C9" w:rsidRDefault="007F45C9" w:rsidP="007F45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>1) Barnard, C. (2004). Animal Behaviour</w:t>
            </w:r>
          </w:p>
          <w:p w:rsidR="007F45C9" w:rsidRPr="007F45C9" w:rsidRDefault="007F45C9" w:rsidP="007F45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2) </w:t>
            </w:r>
            <w:proofErr w:type="spellStart"/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>Dugatkin</w:t>
            </w:r>
            <w:proofErr w:type="spellEnd"/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, L.A. (2014). Principles of Animal </w:t>
            </w:r>
            <w:proofErr w:type="spellStart"/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>Behavior</w:t>
            </w:r>
            <w:proofErr w:type="spellEnd"/>
          </w:p>
          <w:p w:rsidR="007F45C9" w:rsidRPr="007F45C9" w:rsidRDefault="007F45C9" w:rsidP="007F45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>3) Rogers, L.J., Kaplan, G. (2002). Songs, Roars, and Rituals. Communication in Birds, Mammals and Other Animals</w:t>
            </w:r>
          </w:p>
          <w:p w:rsidR="00DD1534" w:rsidRPr="007B3F65" w:rsidRDefault="007F45C9" w:rsidP="007F45C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4) </w:t>
            </w:r>
            <w:proofErr w:type="spellStart"/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>Biocommunication</w:t>
            </w:r>
            <w:proofErr w:type="spellEnd"/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 xml:space="preserve"> of Animals, ed. </w:t>
            </w:r>
            <w:proofErr w:type="spellStart"/>
            <w:r w:rsidRPr="007F45C9">
              <w:rPr>
                <w:rFonts w:ascii="Arial" w:hAnsi="Arial" w:cs="Arial"/>
                <w:sz w:val="20"/>
                <w:szCs w:val="20"/>
                <w:lang w:val="en-GB"/>
              </w:rPr>
              <w:t>G.Witzany</w:t>
            </w:r>
            <w:proofErr w:type="spellEnd"/>
          </w:p>
        </w:tc>
      </w:tr>
      <w:tr w:rsidR="006D361E" w:rsidRPr="006D361E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E" w:rsidRPr="007B3F65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KNOWLEDGE</w:t>
            </w:r>
          </w:p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will acquire a detailed insight into the main research areas of behavioural ecology, </w:t>
            </w:r>
            <w:r w:rsidRPr="00C121B2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with particular reference 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 the animal communication and cognition.</w:t>
            </w:r>
          </w:p>
          <w:p w:rsidR="006D361E" w:rsidRPr="00033597" w:rsidRDefault="006D361E" w:rsidP="006D361E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The student will gain a knowledge of scientific terminology in the field of behavioural ecology and neurobiology. </w:t>
            </w:r>
          </w:p>
          <w:p w:rsidR="006D361E" w:rsidRPr="007B3F65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SKILLS</w:t>
            </w:r>
          </w:p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student is able to apply biological knowledge to the description of cognitive processes on genetic, organismal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populational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level.</w:t>
            </w:r>
          </w:p>
          <w:p w:rsidR="006D361E" w:rsidRPr="00707E9E" w:rsidRDefault="006D361E" w:rsidP="006D361E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student can identify the common misconceptions regarding the field of animal communication</w:t>
            </w:r>
          </w:p>
          <w:p w:rsidR="006D361E" w:rsidRPr="007B3F65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ATTITUDES</w:t>
            </w:r>
          </w:p>
          <w:p w:rsidR="006D361E" w:rsidRDefault="006D361E" w:rsidP="006D361E">
            <w:pPr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D361E" w:rsidRPr="00AB1E1D" w:rsidRDefault="006D361E" w:rsidP="006D361E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student seeks to deepen his/her knowledge of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behavioural ecology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reading scientific journals and books, as well as discussing various evolutionary topics with the teacher and peers.  </w:t>
            </w:r>
          </w:p>
        </w:tc>
      </w:tr>
      <w:tr w:rsidR="006D361E" w:rsidRPr="006D361E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E" w:rsidRPr="007B3F65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 list of topics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1) An outline of </w:t>
            </w:r>
            <w:r w:rsidRPr="006D361E">
              <w:rPr>
                <w:rFonts w:ascii="Arial" w:hAnsi="Arial" w:cs="Arial"/>
                <w:sz w:val="20"/>
                <w:szCs w:val="20"/>
                <w:lang w:val="en-GB"/>
              </w:rPr>
              <w:t xml:space="preserve">behavioural ecology 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2) The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evolution of behaviour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3)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Neural pathways and endocrine system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Genetic basis of behaviour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5)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Learning and cultural transmission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Communication and mating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Kinship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8)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The role of communication during cooperation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9)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Antipredator behaviour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10)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Habitat selection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11)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Animal personalities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12)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Communication in birds</w:t>
            </w:r>
          </w:p>
          <w:p w:rsidR="006D361E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13) </w:t>
            </w:r>
            <w:r w:rsidR="00B1139D">
              <w:rPr>
                <w:rFonts w:ascii="Arial" w:hAnsi="Arial" w:cs="Arial"/>
                <w:sz w:val="20"/>
                <w:szCs w:val="20"/>
                <w:lang w:val="en-GB"/>
              </w:rPr>
              <w:t>Communication in mammals</w:t>
            </w:r>
          </w:p>
          <w:p w:rsidR="006D361E" w:rsidRDefault="00B1139D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14) Human-animal communication</w:t>
            </w:r>
          </w:p>
          <w:p w:rsidR="006D361E" w:rsidRPr="007B3F65" w:rsidRDefault="006D361E" w:rsidP="00C803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15) </w:t>
            </w:r>
            <w:proofErr w:type="spellStart"/>
            <w:r w:rsidR="00C80303">
              <w:rPr>
                <w:rFonts w:ascii="Arial" w:hAnsi="Arial" w:cs="Arial"/>
                <w:sz w:val="20"/>
                <w:szCs w:val="20"/>
                <w:lang w:val="en-GB"/>
              </w:rPr>
              <w:t>Zoosemiotics</w:t>
            </w:r>
            <w:proofErr w:type="spellEnd"/>
          </w:p>
        </w:tc>
      </w:tr>
      <w:tr w:rsidR="006D361E" w:rsidRPr="007B3F65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E" w:rsidRPr="007B3F65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1E" w:rsidRPr="007B3F65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</w:p>
        </w:tc>
      </w:tr>
      <w:tr w:rsidR="006D361E" w:rsidRPr="007B3F65" w:rsidTr="00E635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E" w:rsidRPr="007B3F65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Assessment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1E" w:rsidRPr="007B3F65" w:rsidRDefault="006D361E" w:rsidP="006D36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233">
              <w:rPr>
                <w:rFonts w:ascii="Arial" w:hAnsi="Arial" w:cs="Arial"/>
                <w:sz w:val="20"/>
                <w:szCs w:val="20"/>
                <w:lang w:val="en-GB"/>
              </w:rPr>
              <w:t>Multiple choice test</w:t>
            </w:r>
          </w:p>
        </w:tc>
      </w:tr>
    </w:tbl>
    <w:p w:rsidR="00D055F6" w:rsidRPr="007B3F65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7B3F65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033597"/>
    <w:rsid w:val="00095F5F"/>
    <w:rsid w:val="001B40B4"/>
    <w:rsid w:val="001B5233"/>
    <w:rsid w:val="002854EC"/>
    <w:rsid w:val="002F5DF6"/>
    <w:rsid w:val="003A19CB"/>
    <w:rsid w:val="004110C3"/>
    <w:rsid w:val="004A3038"/>
    <w:rsid w:val="004D7065"/>
    <w:rsid w:val="0050630E"/>
    <w:rsid w:val="00554C9B"/>
    <w:rsid w:val="00665900"/>
    <w:rsid w:val="00697E4C"/>
    <w:rsid w:val="006B31D3"/>
    <w:rsid w:val="006C3143"/>
    <w:rsid w:val="006D361E"/>
    <w:rsid w:val="00707E9E"/>
    <w:rsid w:val="007B3F65"/>
    <w:rsid w:val="007F45C9"/>
    <w:rsid w:val="008D200E"/>
    <w:rsid w:val="00977008"/>
    <w:rsid w:val="00980A0E"/>
    <w:rsid w:val="00985729"/>
    <w:rsid w:val="00AB1E1D"/>
    <w:rsid w:val="00AD176F"/>
    <w:rsid w:val="00B1139D"/>
    <w:rsid w:val="00B55FE2"/>
    <w:rsid w:val="00BA02F8"/>
    <w:rsid w:val="00BE3CEE"/>
    <w:rsid w:val="00BE4BEA"/>
    <w:rsid w:val="00C121B2"/>
    <w:rsid w:val="00C47C17"/>
    <w:rsid w:val="00C63F48"/>
    <w:rsid w:val="00C7556A"/>
    <w:rsid w:val="00C80303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72B0-6925-4EEA-9DAC-1C55878F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2</cp:revision>
  <dcterms:created xsi:type="dcterms:W3CDTF">2016-05-02T12:50:00Z</dcterms:created>
  <dcterms:modified xsi:type="dcterms:W3CDTF">2016-05-02T12:50:00Z</dcterms:modified>
</cp:coreProperties>
</file>