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1" w:type="dxa"/>
        <w:tblInd w:w="-70" w:type="dxa"/>
        <w:tblLayout w:type="fixed"/>
        <w:tblCellMar>
          <w:left w:w="10" w:type="dxa"/>
          <w:right w:w="10" w:type="dxa"/>
        </w:tblCellMar>
        <w:tblLook w:val="0000" w:firstRow="0" w:lastRow="0" w:firstColumn="0" w:lastColumn="0" w:noHBand="0" w:noVBand="0"/>
      </w:tblPr>
      <w:tblGrid>
        <w:gridCol w:w="1858"/>
        <w:gridCol w:w="8693"/>
      </w:tblGrid>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b/>
                <w:bCs/>
                <w:sz w:val="24"/>
                <w:szCs w:val="24"/>
              </w:rPr>
            </w:pPr>
            <w:r w:rsidRPr="00BA20C1">
              <w:rPr>
                <w:rFonts w:ascii="Garamond" w:eastAsia="Times New Roman" w:hAnsi="Garamond" w:cs="Arial"/>
                <w:b/>
                <w:bCs/>
                <w:sz w:val="24"/>
                <w:szCs w:val="24"/>
              </w:rPr>
              <w:t>Module title</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C92ED2" w:rsidP="002949AA">
            <w:pPr>
              <w:pStyle w:val="Standard"/>
              <w:spacing w:after="0" w:line="240" w:lineRule="auto"/>
              <w:rPr>
                <w:rFonts w:ascii="Garamond" w:eastAsia="Times New Roman" w:hAnsi="Garamond" w:cs="Arial"/>
                <w:b/>
                <w:bCs/>
                <w:sz w:val="24"/>
                <w:szCs w:val="24"/>
                <w:lang w:val="en-US"/>
              </w:rPr>
            </w:pPr>
            <w:r w:rsidRPr="00BA20C1">
              <w:rPr>
                <w:rFonts w:ascii="Garamond" w:eastAsia="Times New Roman" w:hAnsi="Garamond" w:cs="Arial"/>
                <w:b/>
                <w:bCs/>
                <w:sz w:val="24"/>
                <w:szCs w:val="24"/>
                <w:lang w:val="en-US"/>
              </w:rPr>
              <w:t>The European Ombudsman</w:t>
            </w:r>
          </w:p>
        </w:tc>
      </w:tr>
      <w:tr w:rsidR="005C096C" w:rsidRPr="006F362B"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t>Studies cycle</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6F362B" w:rsidRDefault="00B61722" w:rsidP="002949AA">
            <w:pPr>
              <w:pStyle w:val="Standard"/>
              <w:spacing w:after="0" w:line="240" w:lineRule="auto"/>
              <w:rPr>
                <w:rFonts w:ascii="Garamond" w:eastAsia="Times New Roman" w:hAnsi="Garamond" w:cs="Arial"/>
                <w:b/>
                <w:sz w:val="24"/>
                <w:szCs w:val="24"/>
                <w:lang w:val="en-US"/>
              </w:rPr>
            </w:pPr>
            <w:r w:rsidRPr="006F362B">
              <w:rPr>
                <w:rFonts w:ascii="Garamond" w:eastAsia="Times New Roman" w:hAnsi="Garamond" w:cs="Arial"/>
                <w:b/>
                <w:sz w:val="24"/>
                <w:szCs w:val="24"/>
                <w:lang w:val="en-US"/>
              </w:rPr>
              <w:t>1</w:t>
            </w:r>
            <w:r w:rsidRPr="006F362B">
              <w:rPr>
                <w:rFonts w:ascii="Garamond" w:eastAsia="Times New Roman" w:hAnsi="Garamond" w:cs="Arial"/>
                <w:b/>
                <w:sz w:val="24"/>
                <w:szCs w:val="24"/>
                <w:vertAlign w:val="superscript"/>
                <w:lang w:val="en-US"/>
              </w:rPr>
              <w:t>st</w:t>
            </w:r>
            <w:r w:rsidRPr="006F362B">
              <w:rPr>
                <w:rFonts w:ascii="Garamond" w:eastAsia="Times New Roman" w:hAnsi="Garamond" w:cs="Arial"/>
                <w:b/>
                <w:sz w:val="24"/>
                <w:szCs w:val="24"/>
                <w:lang w:val="en-US"/>
              </w:rPr>
              <w:t xml:space="preserve"> or 2</w:t>
            </w:r>
            <w:r w:rsidRPr="006F362B">
              <w:rPr>
                <w:rFonts w:ascii="Garamond" w:eastAsia="Times New Roman" w:hAnsi="Garamond" w:cs="Arial"/>
                <w:b/>
                <w:sz w:val="24"/>
                <w:szCs w:val="24"/>
                <w:vertAlign w:val="superscript"/>
                <w:lang w:val="en-US"/>
              </w:rPr>
              <w:t>nd</w:t>
            </w:r>
            <w:r w:rsidRPr="006F362B">
              <w:rPr>
                <w:rFonts w:ascii="Garamond" w:eastAsia="Times New Roman" w:hAnsi="Garamond" w:cs="Arial"/>
                <w:b/>
                <w:sz w:val="24"/>
                <w:szCs w:val="24"/>
                <w:lang w:val="en-US"/>
              </w:rPr>
              <w:t xml:space="preserve"> cycle of studies or integrated master`s programme</w:t>
            </w:r>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t>Semester</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6F362B" w:rsidP="002949AA">
            <w:pPr>
              <w:pStyle w:val="Standard"/>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1 - </w:t>
            </w:r>
            <w:r w:rsidR="00514D30" w:rsidRPr="00BA20C1">
              <w:rPr>
                <w:rFonts w:ascii="Garamond" w:eastAsia="Times New Roman" w:hAnsi="Garamond" w:cs="Arial"/>
                <w:b/>
                <w:sz w:val="24"/>
                <w:szCs w:val="24"/>
              </w:rPr>
              <w:t>Winter</w:t>
            </w:r>
            <w:bookmarkStart w:id="0" w:name="_GoBack"/>
            <w:bookmarkEnd w:id="0"/>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t>ECTS</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B61722" w:rsidP="002949AA">
            <w:pPr>
              <w:pStyle w:val="Standard"/>
              <w:spacing w:after="0" w:line="240" w:lineRule="auto"/>
              <w:rPr>
                <w:rFonts w:ascii="Garamond" w:eastAsia="Times New Roman" w:hAnsi="Garamond" w:cs="Arial"/>
                <w:b/>
                <w:sz w:val="24"/>
                <w:szCs w:val="24"/>
              </w:rPr>
            </w:pPr>
            <w:r w:rsidRPr="00BA20C1">
              <w:rPr>
                <w:rFonts w:ascii="Garamond" w:eastAsia="Times New Roman" w:hAnsi="Garamond" w:cs="Arial"/>
                <w:b/>
                <w:sz w:val="24"/>
                <w:szCs w:val="24"/>
              </w:rPr>
              <w:t>4</w:t>
            </w:r>
          </w:p>
        </w:tc>
      </w:tr>
      <w:tr w:rsidR="005C096C" w:rsidRPr="006F362B"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6F362B" w:rsidRDefault="00B61722" w:rsidP="002949AA">
            <w:pPr>
              <w:pStyle w:val="Standard"/>
              <w:spacing w:after="0" w:line="240" w:lineRule="auto"/>
              <w:rPr>
                <w:rFonts w:ascii="Garamond" w:eastAsia="Times New Roman" w:hAnsi="Garamond" w:cs="Arial"/>
                <w:sz w:val="24"/>
                <w:szCs w:val="24"/>
                <w:lang w:val="en-US"/>
              </w:rPr>
            </w:pPr>
            <w:r w:rsidRPr="006F362B">
              <w:rPr>
                <w:rFonts w:ascii="Garamond" w:eastAsia="Times New Roman" w:hAnsi="Garamond" w:cs="Arial"/>
                <w:sz w:val="24"/>
                <w:szCs w:val="24"/>
                <w:lang w:val="en-US"/>
              </w:rPr>
              <w:t>Type of classes /ECTS points hour equivalents</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B61722" w:rsidP="002949AA">
            <w:pPr>
              <w:pStyle w:val="Standard"/>
              <w:spacing w:after="0" w:line="240" w:lineRule="auto"/>
              <w:rPr>
                <w:rFonts w:ascii="Garamond" w:eastAsia="Times New Roman" w:hAnsi="Garamond" w:cs="Arial"/>
                <w:b/>
                <w:bCs/>
                <w:sz w:val="24"/>
                <w:szCs w:val="24"/>
                <w:lang w:val="en-US"/>
              </w:rPr>
            </w:pPr>
            <w:r w:rsidRPr="00BA20C1">
              <w:rPr>
                <w:rFonts w:ascii="Garamond" w:eastAsia="Times New Roman" w:hAnsi="Garamond" w:cs="Arial"/>
                <w:b/>
                <w:bCs/>
                <w:sz w:val="24"/>
                <w:szCs w:val="24"/>
                <w:lang w:val="en-US"/>
              </w:rPr>
              <w:t>Lectures and/or workshop</w:t>
            </w:r>
          </w:p>
          <w:p w:rsidR="00514D30" w:rsidRPr="00BA20C1" w:rsidRDefault="00B61722" w:rsidP="002949AA">
            <w:pPr>
              <w:pStyle w:val="Standard"/>
              <w:spacing w:after="0" w:line="240" w:lineRule="auto"/>
              <w:rPr>
                <w:rFonts w:ascii="Garamond" w:eastAsia="Times New Roman" w:hAnsi="Garamond" w:cs="Arial"/>
                <w:b/>
                <w:bCs/>
                <w:sz w:val="24"/>
                <w:szCs w:val="24"/>
                <w:lang w:val="en-US"/>
              </w:rPr>
            </w:pPr>
            <w:r w:rsidRPr="00BA20C1">
              <w:rPr>
                <w:rFonts w:ascii="Garamond" w:eastAsia="Times New Roman" w:hAnsi="Garamond" w:cs="Arial"/>
                <w:b/>
                <w:bCs/>
                <w:sz w:val="24"/>
                <w:szCs w:val="24"/>
                <w:lang w:val="en-US"/>
              </w:rPr>
              <w:t>Contact hours : 15</w:t>
            </w:r>
          </w:p>
          <w:p w:rsidR="005C096C" w:rsidRPr="00BA20C1" w:rsidRDefault="00B61722" w:rsidP="002949AA">
            <w:pPr>
              <w:pStyle w:val="Standard"/>
              <w:spacing w:after="0" w:line="240" w:lineRule="auto"/>
              <w:rPr>
                <w:rFonts w:ascii="Garamond" w:eastAsia="Times New Roman" w:hAnsi="Garamond" w:cs="Arial"/>
                <w:b/>
                <w:bCs/>
                <w:sz w:val="24"/>
                <w:szCs w:val="24"/>
                <w:lang w:val="en-US"/>
              </w:rPr>
            </w:pPr>
            <w:r w:rsidRPr="00BA20C1">
              <w:rPr>
                <w:rFonts w:ascii="Garamond" w:eastAsia="Times New Roman" w:hAnsi="Garamond" w:cs="Arial"/>
                <w:b/>
                <w:bCs/>
                <w:sz w:val="24"/>
                <w:szCs w:val="24"/>
                <w:lang w:val="en-US"/>
              </w:rPr>
              <w:t>Total number of hours with an academic teacher: 15</w:t>
            </w:r>
          </w:p>
          <w:p w:rsidR="005C096C" w:rsidRPr="00BA20C1" w:rsidRDefault="00B61722" w:rsidP="002949AA">
            <w:pPr>
              <w:pStyle w:val="Standard"/>
              <w:spacing w:after="0" w:line="240" w:lineRule="auto"/>
              <w:rPr>
                <w:rFonts w:ascii="Garamond" w:eastAsia="Times New Roman" w:hAnsi="Garamond" w:cs="Arial"/>
                <w:b/>
                <w:bCs/>
                <w:sz w:val="24"/>
                <w:szCs w:val="24"/>
                <w:lang w:val="en-US"/>
              </w:rPr>
            </w:pPr>
            <w:r w:rsidRPr="00BA20C1">
              <w:rPr>
                <w:rFonts w:ascii="Garamond" w:eastAsia="Times New Roman" w:hAnsi="Garamond" w:cs="Arial"/>
                <w:b/>
                <w:bCs/>
                <w:sz w:val="24"/>
                <w:szCs w:val="24"/>
                <w:lang w:val="en-US"/>
              </w:rPr>
              <w:t>Total number of ECTS points for the module: 4</w:t>
            </w:r>
          </w:p>
        </w:tc>
      </w:tr>
      <w:tr w:rsidR="005C096C" w:rsidRPr="006F362B"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6F362B" w:rsidRDefault="00B61722" w:rsidP="002949AA">
            <w:pPr>
              <w:pStyle w:val="Standard"/>
              <w:spacing w:after="0" w:line="240" w:lineRule="auto"/>
              <w:rPr>
                <w:rFonts w:ascii="Garamond" w:eastAsia="Times New Roman" w:hAnsi="Garamond" w:cs="Arial"/>
                <w:sz w:val="24"/>
                <w:szCs w:val="24"/>
                <w:lang w:val="en-US"/>
              </w:rPr>
            </w:pPr>
            <w:r w:rsidRPr="006F362B">
              <w:rPr>
                <w:rFonts w:ascii="Garamond" w:eastAsia="Times New Roman" w:hAnsi="Garamond" w:cs="Arial"/>
                <w:sz w:val="24"/>
                <w:szCs w:val="24"/>
                <w:lang w:val="en-US"/>
              </w:rPr>
              <w:t>Name of the module lecturer/ Faculty</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6F362B" w:rsidRDefault="00514D30" w:rsidP="002949AA">
            <w:pPr>
              <w:pStyle w:val="Standard"/>
              <w:spacing w:after="0" w:line="240" w:lineRule="auto"/>
              <w:rPr>
                <w:rFonts w:ascii="Garamond" w:eastAsia="Times New Roman" w:hAnsi="Garamond" w:cs="Arial"/>
                <w:sz w:val="24"/>
                <w:szCs w:val="24"/>
                <w:lang w:val="en-US"/>
              </w:rPr>
            </w:pPr>
            <w:r w:rsidRPr="006F362B">
              <w:rPr>
                <w:rFonts w:ascii="Garamond" w:eastAsia="Times New Roman" w:hAnsi="Garamond" w:cs="Arial"/>
                <w:sz w:val="24"/>
                <w:szCs w:val="24"/>
                <w:lang w:val="en-US"/>
              </w:rPr>
              <w:t>Pawel Sadowski Ph.D.</w:t>
            </w:r>
            <w:r w:rsidR="00B61722" w:rsidRPr="006F362B">
              <w:rPr>
                <w:rFonts w:ascii="Garamond" w:eastAsia="Times New Roman" w:hAnsi="Garamond" w:cs="Arial"/>
                <w:sz w:val="24"/>
                <w:szCs w:val="24"/>
                <w:lang w:val="en-US"/>
              </w:rPr>
              <w:t xml:space="preserve">, Constitutional Law Department , </w:t>
            </w:r>
            <w:r w:rsidRPr="006F362B">
              <w:rPr>
                <w:rFonts w:ascii="Garamond" w:eastAsia="Times New Roman" w:hAnsi="Garamond" w:cs="Arial"/>
                <w:sz w:val="24"/>
                <w:szCs w:val="24"/>
                <w:lang w:val="en-US"/>
              </w:rPr>
              <w:t xml:space="preserve">Faculty of Law and Administration, Maria Curie-Sklodowska University, </w:t>
            </w:r>
            <w:r w:rsidR="00B61722" w:rsidRPr="006F362B">
              <w:rPr>
                <w:rFonts w:ascii="Garamond" w:eastAsia="Times New Roman" w:hAnsi="Garamond" w:cs="Arial"/>
                <w:sz w:val="24"/>
                <w:szCs w:val="24"/>
                <w:lang w:val="en-US"/>
              </w:rPr>
              <w:t>Lublin</w:t>
            </w:r>
          </w:p>
          <w:p w:rsidR="005C096C" w:rsidRPr="006F362B" w:rsidRDefault="005C096C" w:rsidP="002949AA">
            <w:pPr>
              <w:pStyle w:val="Standard"/>
              <w:spacing w:after="0" w:line="240" w:lineRule="auto"/>
              <w:rPr>
                <w:rFonts w:ascii="Garamond" w:eastAsia="Times New Roman" w:hAnsi="Garamond" w:cs="Arial"/>
                <w:sz w:val="24"/>
                <w:szCs w:val="24"/>
                <w:lang w:val="en-US"/>
              </w:rPr>
            </w:pPr>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t>Language of instruction</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t>English</w:t>
            </w:r>
          </w:p>
        </w:tc>
      </w:tr>
      <w:tr w:rsidR="005C096C" w:rsidRPr="006F362B"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t>Short description – modul aims</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2949AA" w:rsidP="00BA20C1">
            <w:pPr>
              <w:widowControl/>
              <w:suppressAutoHyphens w:val="0"/>
              <w:autoSpaceDN/>
              <w:spacing w:after="0" w:line="240" w:lineRule="auto"/>
              <w:textAlignment w:val="auto"/>
              <w:rPr>
                <w:rFonts w:ascii="Garamond" w:eastAsia="Times New Roman" w:hAnsi="Garamond" w:cs="Arial"/>
                <w:sz w:val="24"/>
                <w:szCs w:val="24"/>
                <w:lang w:val="en-US"/>
              </w:rPr>
            </w:pPr>
            <w:r w:rsidRPr="006F362B">
              <w:rPr>
                <w:rFonts w:ascii="Garamond" w:eastAsia="Times New Roman" w:hAnsi="Garamond" w:cs="Times New Roman"/>
                <w:kern w:val="0"/>
                <w:sz w:val="24"/>
                <w:szCs w:val="24"/>
                <w:lang w:val="en-US" w:eastAsia="pl-PL"/>
              </w:rPr>
              <w:t>The course covers the knowledge of the activities of the European Ombudsman.</w:t>
            </w:r>
            <w:r w:rsidRPr="006F362B">
              <w:rPr>
                <w:rFonts w:ascii="Garamond" w:eastAsia="Times New Roman" w:hAnsi="Garamond" w:cs="Times New Roman"/>
                <w:kern w:val="0"/>
                <w:sz w:val="24"/>
                <w:szCs w:val="24"/>
                <w:lang w:val="en-US" w:eastAsia="pl-PL"/>
              </w:rPr>
              <w:br/>
              <w:t>It covers issues related to the genesis, the legal position and status EO in the structure of the bodies and institutions of the European Union, mode selection, the scope of the co</w:t>
            </w:r>
            <w:r w:rsidRPr="006F362B">
              <w:rPr>
                <w:rFonts w:ascii="Garamond" w:eastAsia="Times New Roman" w:hAnsi="Garamond" w:cs="Times New Roman"/>
                <w:kern w:val="0"/>
                <w:sz w:val="24"/>
                <w:szCs w:val="24"/>
                <w:lang w:val="en-US" w:eastAsia="pl-PL"/>
              </w:rPr>
              <w:t>n</w:t>
            </w:r>
            <w:r w:rsidRPr="006F362B">
              <w:rPr>
                <w:rFonts w:ascii="Garamond" w:eastAsia="Times New Roman" w:hAnsi="Garamond" w:cs="Times New Roman"/>
                <w:kern w:val="0"/>
                <w:sz w:val="24"/>
                <w:szCs w:val="24"/>
                <w:lang w:val="en-US" w:eastAsia="pl-PL"/>
              </w:rPr>
              <w:t>trol procedures of complaint</w:t>
            </w:r>
            <w:r w:rsidR="00BA20C1" w:rsidRPr="006F362B">
              <w:rPr>
                <w:rFonts w:ascii="Garamond" w:eastAsia="Times New Roman" w:hAnsi="Garamond" w:cs="Times New Roman"/>
                <w:kern w:val="0"/>
                <w:sz w:val="24"/>
                <w:szCs w:val="24"/>
                <w:lang w:val="en-US" w:eastAsia="pl-PL"/>
              </w:rPr>
              <w:t>s</w:t>
            </w:r>
            <w:r w:rsidRPr="006F362B">
              <w:rPr>
                <w:rFonts w:ascii="Garamond" w:eastAsia="Times New Roman" w:hAnsi="Garamond" w:cs="Times New Roman"/>
                <w:kern w:val="0"/>
                <w:sz w:val="24"/>
                <w:szCs w:val="24"/>
                <w:lang w:val="en-US" w:eastAsia="pl-PL"/>
              </w:rPr>
              <w:t>, legal and non-legal instruments of action. In addition, topics include cooperation with EO Union bodies and the national ombudsmen.</w:t>
            </w:r>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t>Full description</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6F362B" w:rsidRDefault="00B61722" w:rsidP="002949AA">
            <w:pPr>
              <w:pStyle w:val="Standard"/>
              <w:spacing w:after="0" w:line="240" w:lineRule="auto"/>
              <w:rPr>
                <w:rFonts w:ascii="Garamond" w:hAnsi="Garamond"/>
                <w:sz w:val="24"/>
                <w:szCs w:val="24"/>
                <w:lang w:val="en-US"/>
              </w:rPr>
            </w:pPr>
            <w:r w:rsidRPr="00BA20C1">
              <w:rPr>
                <w:rFonts w:ascii="Garamond" w:eastAsia="Times New Roman" w:hAnsi="Garamond" w:cs="Arial"/>
                <w:b/>
                <w:bCs/>
                <w:sz w:val="24"/>
                <w:szCs w:val="24"/>
                <w:lang w:val="en-US"/>
              </w:rPr>
              <w:t>The class covers the following issues:</w:t>
            </w:r>
          </w:p>
          <w:p w:rsidR="002949AA" w:rsidRPr="006F362B" w:rsidRDefault="002949AA" w:rsidP="002949AA">
            <w:pPr>
              <w:spacing w:after="0" w:line="240" w:lineRule="auto"/>
              <w:rPr>
                <w:rFonts w:ascii="Garamond" w:eastAsia="Times New Roman" w:hAnsi="Garamond" w:cs="Times New Roman"/>
                <w:sz w:val="24"/>
                <w:szCs w:val="24"/>
                <w:lang w:val="en-US" w:eastAsia="pl-PL"/>
              </w:rPr>
            </w:pPr>
            <w:r w:rsidRPr="006F362B">
              <w:rPr>
                <w:rFonts w:ascii="Garamond" w:eastAsia="Times New Roman" w:hAnsi="Garamond" w:cs="Times New Roman"/>
                <w:sz w:val="24"/>
                <w:szCs w:val="24"/>
                <w:lang w:val="en-US" w:eastAsia="pl-PL"/>
              </w:rPr>
              <w:t>1. Origin and general characteristics of the European Ombudsman</w:t>
            </w:r>
            <w:r w:rsidRPr="006F362B">
              <w:rPr>
                <w:rFonts w:ascii="Garamond" w:eastAsia="Times New Roman" w:hAnsi="Garamond" w:cs="Times New Roman"/>
                <w:sz w:val="24"/>
                <w:szCs w:val="24"/>
                <w:lang w:val="en-US" w:eastAsia="pl-PL"/>
              </w:rPr>
              <w:br/>
              <w:t xml:space="preserve">- The idea of European citizenship and the </w:t>
            </w:r>
            <w:r w:rsidR="00BA20C1" w:rsidRPr="006F362B">
              <w:rPr>
                <w:rFonts w:ascii="Garamond" w:eastAsia="Times New Roman" w:hAnsi="Garamond" w:cs="Times New Roman"/>
                <w:sz w:val="24"/>
                <w:szCs w:val="24"/>
                <w:lang w:val="en-US" w:eastAsia="pl-PL"/>
              </w:rPr>
              <w:t>EO</w:t>
            </w:r>
            <w:r w:rsidRPr="006F362B">
              <w:rPr>
                <w:rFonts w:ascii="Garamond" w:eastAsia="Times New Roman" w:hAnsi="Garamond" w:cs="Times New Roman"/>
                <w:sz w:val="24"/>
                <w:szCs w:val="24"/>
                <w:lang w:val="en-US" w:eastAsia="pl-PL"/>
              </w:rPr>
              <w:br/>
              <w:t>- The Spanish and Danish initiatives - two concepts of EO</w:t>
            </w:r>
            <w:r w:rsidRPr="006F362B">
              <w:rPr>
                <w:rFonts w:ascii="Garamond" w:eastAsia="Times New Roman" w:hAnsi="Garamond" w:cs="Times New Roman"/>
                <w:sz w:val="24"/>
                <w:szCs w:val="24"/>
                <w:lang w:val="en-US" w:eastAsia="pl-PL"/>
              </w:rPr>
              <w:br/>
              <w:t>2. Legal status of the EO</w:t>
            </w:r>
            <w:r w:rsidRPr="006F362B">
              <w:rPr>
                <w:rFonts w:ascii="Garamond" w:eastAsia="Times New Roman" w:hAnsi="Garamond" w:cs="Times New Roman"/>
                <w:sz w:val="24"/>
                <w:szCs w:val="24"/>
                <w:lang w:val="en-US" w:eastAsia="pl-PL"/>
              </w:rPr>
              <w:br/>
              <w:t xml:space="preserve">- Legal regulation of the Ombudsman </w:t>
            </w:r>
          </w:p>
          <w:p w:rsidR="005C096C" w:rsidRPr="00BA20C1" w:rsidRDefault="002949AA" w:rsidP="002949AA">
            <w:pPr>
              <w:spacing w:after="0" w:line="240" w:lineRule="auto"/>
              <w:rPr>
                <w:rFonts w:ascii="Garamond" w:eastAsia="Times New Roman" w:hAnsi="Garamond" w:cs="Times New Roman"/>
                <w:sz w:val="24"/>
                <w:szCs w:val="24"/>
                <w:lang w:eastAsia="pl-PL"/>
              </w:rPr>
            </w:pPr>
            <w:r w:rsidRPr="006F362B">
              <w:rPr>
                <w:rFonts w:ascii="Garamond" w:eastAsia="Times New Roman" w:hAnsi="Garamond" w:cs="Times New Roman"/>
                <w:sz w:val="24"/>
                <w:szCs w:val="24"/>
                <w:lang w:val="en-US" w:eastAsia="pl-PL"/>
              </w:rPr>
              <w:t>- The conditions of eligibility and term</w:t>
            </w:r>
            <w:r w:rsidRPr="006F362B">
              <w:rPr>
                <w:rFonts w:ascii="Garamond" w:eastAsia="Times New Roman" w:hAnsi="Garamond" w:cs="Times New Roman"/>
                <w:sz w:val="24"/>
                <w:szCs w:val="24"/>
                <w:lang w:val="en-US" w:eastAsia="pl-PL"/>
              </w:rPr>
              <w:br/>
              <w:t>- Independence against the background of other conditions of the status of the Ombudsman</w:t>
            </w:r>
            <w:r w:rsidRPr="006F362B">
              <w:rPr>
                <w:rFonts w:ascii="Garamond" w:eastAsia="Times New Roman" w:hAnsi="Garamond" w:cs="Times New Roman"/>
                <w:sz w:val="24"/>
                <w:szCs w:val="24"/>
                <w:lang w:val="en-US" w:eastAsia="pl-PL"/>
              </w:rPr>
              <w:br/>
              <w:t>3. Scope of the audit of the Ombudsman</w:t>
            </w:r>
            <w:r w:rsidRPr="006F362B">
              <w:rPr>
                <w:rFonts w:ascii="Garamond" w:eastAsia="Times New Roman" w:hAnsi="Garamond" w:cs="Times New Roman"/>
                <w:sz w:val="24"/>
                <w:szCs w:val="24"/>
                <w:lang w:val="en-US" w:eastAsia="pl-PL"/>
              </w:rPr>
              <w:br/>
              <w:t>- Conditions of admissibility of complaints</w:t>
            </w:r>
            <w:r w:rsidRPr="006F362B">
              <w:rPr>
                <w:rFonts w:ascii="Garamond" w:eastAsia="Times New Roman" w:hAnsi="Garamond" w:cs="Times New Roman"/>
                <w:sz w:val="24"/>
                <w:szCs w:val="24"/>
                <w:lang w:val="en-US" w:eastAsia="pl-PL"/>
              </w:rPr>
              <w:br/>
              <w:t>- Active and passive entity complaints</w:t>
            </w:r>
            <w:r w:rsidRPr="006F362B">
              <w:rPr>
                <w:rFonts w:ascii="Garamond" w:eastAsia="Times New Roman" w:hAnsi="Garamond" w:cs="Times New Roman"/>
                <w:sz w:val="24"/>
                <w:szCs w:val="24"/>
                <w:lang w:val="en-US" w:eastAsia="pl-PL"/>
              </w:rPr>
              <w:br/>
              <w:t xml:space="preserve">- Formal premises of complaints </w:t>
            </w:r>
            <w:r w:rsidRPr="006F362B">
              <w:rPr>
                <w:rFonts w:ascii="Garamond" w:eastAsia="Times New Roman" w:hAnsi="Garamond" w:cs="Times New Roman"/>
                <w:sz w:val="24"/>
                <w:szCs w:val="24"/>
                <w:lang w:val="en-US" w:eastAsia="pl-PL"/>
              </w:rPr>
              <w:br/>
              <w:t>- Maladministration as the object of control</w:t>
            </w:r>
            <w:r w:rsidRPr="006F362B">
              <w:rPr>
                <w:rFonts w:ascii="Garamond" w:eastAsia="Times New Roman" w:hAnsi="Garamond" w:cs="Times New Roman"/>
                <w:sz w:val="24"/>
                <w:szCs w:val="24"/>
                <w:lang w:val="en-US" w:eastAsia="pl-PL"/>
              </w:rPr>
              <w:br/>
              <w:t>4.</w:t>
            </w:r>
            <w:r w:rsidRPr="006F362B">
              <w:rPr>
                <w:rStyle w:val="hps"/>
                <w:rFonts w:ascii="Garamond" w:hAnsi="Garamond"/>
                <w:sz w:val="24"/>
                <w:szCs w:val="24"/>
                <w:lang w:val="en-US"/>
              </w:rPr>
              <w:t xml:space="preserve"> The procedure</w:t>
            </w:r>
            <w:r w:rsidRPr="006F362B">
              <w:rPr>
                <w:rFonts w:ascii="Garamond" w:hAnsi="Garamond"/>
                <w:sz w:val="24"/>
                <w:szCs w:val="24"/>
                <w:lang w:val="en-US"/>
              </w:rPr>
              <w:t xml:space="preserve"> </w:t>
            </w:r>
            <w:r w:rsidRPr="006F362B">
              <w:rPr>
                <w:rStyle w:val="hps"/>
                <w:rFonts w:ascii="Garamond" w:hAnsi="Garamond"/>
                <w:sz w:val="24"/>
                <w:szCs w:val="24"/>
                <w:lang w:val="en-US"/>
              </w:rPr>
              <w:t>for handling complaints</w:t>
            </w:r>
            <w:r w:rsidRPr="006F362B">
              <w:rPr>
                <w:rFonts w:ascii="Garamond" w:eastAsia="Times New Roman" w:hAnsi="Garamond" w:cs="Times New Roman"/>
                <w:sz w:val="24"/>
                <w:szCs w:val="24"/>
                <w:lang w:val="en-US" w:eastAsia="pl-PL"/>
              </w:rPr>
              <w:br/>
            </w:r>
            <w:r w:rsidRPr="006F362B">
              <w:rPr>
                <w:rStyle w:val="hps"/>
                <w:rFonts w:ascii="Garamond" w:hAnsi="Garamond"/>
                <w:sz w:val="24"/>
                <w:szCs w:val="24"/>
                <w:lang w:val="en-US"/>
              </w:rPr>
              <w:t>-</w:t>
            </w:r>
            <w:r w:rsidRPr="006F362B">
              <w:rPr>
                <w:rFonts w:ascii="Garamond" w:hAnsi="Garamond"/>
                <w:sz w:val="24"/>
                <w:szCs w:val="24"/>
                <w:lang w:val="en-US"/>
              </w:rPr>
              <w:t xml:space="preserve"> </w:t>
            </w:r>
            <w:r w:rsidRPr="006F362B">
              <w:rPr>
                <w:rStyle w:val="hps"/>
                <w:rFonts w:ascii="Garamond" w:hAnsi="Garamond"/>
                <w:sz w:val="24"/>
                <w:szCs w:val="24"/>
                <w:lang w:val="en-US"/>
              </w:rPr>
              <w:t>Dealing with</w:t>
            </w:r>
            <w:r w:rsidRPr="006F362B">
              <w:rPr>
                <w:rFonts w:ascii="Garamond" w:hAnsi="Garamond"/>
                <w:sz w:val="24"/>
                <w:szCs w:val="24"/>
                <w:lang w:val="en-US"/>
              </w:rPr>
              <w:t xml:space="preserve"> </w:t>
            </w:r>
            <w:r w:rsidRPr="006F362B">
              <w:rPr>
                <w:rStyle w:val="hps"/>
                <w:rFonts w:ascii="Garamond" w:hAnsi="Garamond"/>
                <w:sz w:val="24"/>
                <w:szCs w:val="24"/>
                <w:lang w:val="en-US"/>
              </w:rPr>
              <w:t>individual</w:t>
            </w:r>
            <w:r w:rsidRPr="006F362B">
              <w:rPr>
                <w:rFonts w:ascii="Garamond" w:hAnsi="Garamond"/>
                <w:sz w:val="24"/>
                <w:szCs w:val="24"/>
                <w:lang w:val="en-US"/>
              </w:rPr>
              <w:t xml:space="preserve"> </w:t>
            </w:r>
            <w:r w:rsidRPr="006F362B">
              <w:rPr>
                <w:rStyle w:val="hps"/>
                <w:rFonts w:ascii="Garamond" w:hAnsi="Garamond"/>
                <w:sz w:val="24"/>
                <w:szCs w:val="24"/>
                <w:lang w:val="en-US"/>
              </w:rPr>
              <w:t>complaints</w:t>
            </w:r>
            <w:r w:rsidRPr="006F362B">
              <w:rPr>
                <w:rFonts w:ascii="Garamond" w:hAnsi="Garamond"/>
                <w:sz w:val="24"/>
                <w:szCs w:val="24"/>
                <w:lang w:val="en-US"/>
              </w:rPr>
              <w:br/>
            </w:r>
            <w:r w:rsidRPr="006F362B">
              <w:rPr>
                <w:rStyle w:val="hps"/>
                <w:rFonts w:ascii="Garamond" w:hAnsi="Garamond"/>
                <w:sz w:val="24"/>
                <w:szCs w:val="24"/>
                <w:lang w:val="en-US"/>
              </w:rPr>
              <w:t>-</w:t>
            </w:r>
            <w:r w:rsidRPr="006F362B">
              <w:rPr>
                <w:rFonts w:ascii="Garamond" w:hAnsi="Garamond"/>
                <w:sz w:val="24"/>
                <w:szCs w:val="24"/>
                <w:lang w:val="en-US"/>
              </w:rPr>
              <w:t xml:space="preserve"> </w:t>
            </w:r>
            <w:r w:rsidRPr="006F362B">
              <w:rPr>
                <w:rStyle w:val="hps"/>
                <w:rFonts w:ascii="Garamond" w:hAnsi="Garamond"/>
                <w:sz w:val="24"/>
                <w:szCs w:val="24"/>
                <w:lang w:val="en-US"/>
              </w:rPr>
              <w:t>Activities</w:t>
            </w:r>
            <w:r w:rsidRPr="006F362B">
              <w:rPr>
                <w:rFonts w:ascii="Garamond" w:hAnsi="Garamond"/>
                <w:sz w:val="24"/>
                <w:szCs w:val="24"/>
                <w:lang w:val="en-US"/>
              </w:rPr>
              <w:t xml:space="preserve"> </w:t>
            </w:r>
            <w:r w:rsidRPr="006F362B">
              <w:rPr>
                <w:rStyle w:val="hps"/>
                <w:rFonts w:ascii="Garamond" w:hAnsi="Garamond"/>
                <w:sz w:val="24"/>
                <w:szCs w:val="24"/>
                <w:lang w:val="en-US"/>
              </w:rPr>
              <w:t>undertaken</w:t>
            </w:r>
            <w:r w:rsidRPr="006F362B">
              <w:rPr>
                <w:rFonts w:ascii="Garamond" w:hAnsi="Garamond"/>
                <w:sz w:val="24"/>
                <w:szCs w:val="24"/>
                <w:lang w:val="en-US"/>
              </w:rPr>
              <w:t xml:space="preserve"> </w:t>
            </w:r>
            <w:r w:rsidRPr="006F362B">
              <w:rPr>
                <w:rStyle w:val="hps"/>
                <w:rFonts w:ascii="Garamond" w:hAnsi="Garamond"/>
                <w:sz w:val="24"/>
                <w:szCs w:val="24"/>
                <w:lang w:val="en-US"/>
              </w:rPr>
              <w:t>with</w:t>
            </w:r>
            <w:r w:rsidRPr="006F362B">
              <w:rPr>
                <w:rFonts w:ascii="Garamond" w:hAnsi="Garamond"/>
                <w:sz w:val="24"/>
                <w:szCs w:val="24"/>
                <w:lang w:val="en-US"/>
              </w:rPr>
              <w:t xml:space="preserve"> </w:t>
            </w:r>
            <w:r w:rsidRPr="006F362B">
              <w:rPr>
                <w:rStyle w:val="hps"/>
                <w:rFonts w:ascii="Garamond" w:hAnsi="Garamond"/>
                <w:sz w:val="24"/>
                <w:szCs w:val="24"/>
                <w:lang w:val="en-US"/>
              </w:rPr>
              <w:t>the office</w:t>
            </w:r>
            <w:r w:rsidRPr="006F362B">
              <w:rPr>
                <w:rFonts w:ascii="Garamond" w:eastAsia="Times New Roman" w:hAnsi="Garamond" w:cs="Times New Roman"/>
                <w:sz w:val="24"/>
                <w:szCs w:val="24"/>
                <w:lang w:val="en-US" w:eastAsia="pl-PL"/>
              </w:rPr>
              <w:br/>
              <w:t>5. The legal and non-legal instruments of action</w:t>
            </w:r>
            <w:r w:rsidRPr="006F362B">
              <w:rPr>
                <w:rFonts w:ascii="Garamond" w:eastAsia="Times New Roman" w:hAnsi="Garamond" w:cs="Times New Roman"/>
                <w:sz w:val="24"/>
                <w:szCs w:val="24"/>
                <w:lang w:val="en-US" w:eastAsia="pl-PL"/>
              </w:rPr>
              <w:br/>
              <w:t>- Formal and informal instruments of action</w:t>
            </w:r>
            <w:r w:rsidRPr="006F362B">
              <w:rPr>
                <w:rFonts w:ascii="Garamond" w:eastAsia="Times New Roman" w:hAnsi="Garamond" w:cs="Times New Roman"/>
                <w:sz w:val="24"/>
                <w:szCs w:val="24"/>
                <w:lang w:val="en-US" w:eastAsia="pl-PL"/>
              </w:rPr>
              <w:br/>
              <w:t>- The form of impact on the Community administration</w:t>
            </w:r>
            <w:r w:rsidRPr="006F362B">
              <w:rPr>
                <w:rFonts w:ascii="Garamond" w:eastAsia="Times New Roman" w:hAnsi="Garamond" w:cs="Times New Roman"/>
                <w:sz w:val="24"/>
                <w:szCs w:val="24"/>
                <w:lang w:val="en-US" w:eastAsia="pl-PL"/>
              </w:rPr>
              <w:br/>
              <w:t xml:space="preserve">6. </w:t>
            </w:r>
            <w:r w:rsidRPr="00BA20C1">
              <w:rPr>
                <w:rFonts w:ascii="Garamond" w:eastAsia="Times New Roman" w:hAnsi="Garamond" w:cs="Times New Roman"/>
                <w:sz w:val="24"/>
                <w:szCs w:val="24"/>
                <w:lang w:eastAsia="pl-PL"/>
              </w:rPr>
              <w:t>Cooperation</w:t>
            </w:r>
            <w:r w:rsidRPr="00AC6D8E">
              <w:rPr>
                <w:rFonts w:ascii="Garamond" w:eastAsia="Times New Roman" w:hAnsi="Garamond" w:cs="Times New Roman"/>
                <w:sz w:val="24"/>
                <w:szCs w:val="24"/>
                <w:lang w:eastAsia="pl-PL"/>
              </w:rPr>
              <w:t xml:space="preserve"> </w:t>
            </w:r>
            <w:r w:rsidRPr="00BA20C1">
              <w:rPr>
                <w:rFonts w:ascii="Garamond" w:eastAsia="Times New Roman" w:hAnsi="Garamond" w:cs="Times New Roman"/>
                <w:sz w:val="24"/>
                <w:szCs w:val="24"/>
                <w:lang w:eastAsia="pl-PL"/>
              </w:rPr>
              <w:t>with</w:t>
            </w:r>
            <w:r w:rsidRPr="00AC6D8E">
              <w:rPr>
                <w:rFonts w:ascii="Garamond" w:eastAsia="Times New Roman" w:hAnsi="Garamond" w:cs="Times New Roman"/>
                <w:sz w:val="24"/>
                <w:szCs w:val="24"/>
                <w:lang w:eastAsia="pl-PL"/>
              </w:rPr>
              <w:t xml:space="preserve"> </w:t>
            </w:r>
            <w:r w:rsidRPr="00BA20C1">
              <w:rPr>
                <w:rFonts w:ascii="Garamond" w:eastAsia="Times New Roman" w:hAnsi="Garamond" w:cs="Times New Roman"/>
                <w:sz w:val="24"/>
                <w:szCs w:val="24"/>
                <w:lang w:eastAsia="pl-PL"/>
              </w:rPr>
              <w:t>EU bodies</w:t>
            </w:r>
            <w:r w:rsidRPr="00AC6D8E">
              <w:rPr>
                <w:rFonts w:ascii="Garamond" w:eastAsia="Times New Roman" w:hAnsi="Garamond" w:cs="Times New Roman"/>
                <w:sz w:val="24"/>
                <w:szCs w:val="24"/>
                <w:lang w:eastAsia="pl-PL"/>
              </w:rPr>
              <w:t xml:space="preserve"> </w:t>
            </w:r>
            <w:r w:rsidRPr="00BA20C1">
              <w:rPr>
                <w:rFonts w:ascii="Garamond" w:eastAsia="Times New Roman" w:hAnsi="Garamond" w:cs="Times New Roman"/>
                <w:sz w:val="24"/>
                <w:szCs w:val="24"/>
                <w:lang w:eastAsia="pl-PL"/>
              </w:rPr>
              <w:t>and</w:t>
            </w:r>
            <w:r w:rsidRPr="00AC6D8E">
              <w:rPr>
                <w:rFonts w:ascii="Garamond" w:eastAsia="Times New Roman" w:hAnsi="Garamond" w:cs="Times New Roman"/>
                <w:sz w:val="24"/>
                <w:szCs w:val="24"/>
                <w:lang w:eastAsia="pl-PL"/>
              </w:rPr>
              <w:t xml:space="preserve"> </w:t>
            </w:r>
            <w:r w:rsidRPr="00BA20C1">
              <w:rPr>
                <w:rFonts w:ascii="Garamond" w:eastAsia="Times New Roman" w:hAnsi="Garamond" w:cs="Times New Roman"/>
                <w:sz w:val="24"/>
                <w:szCs w:val="24"/>
                <w:lang w:eastAsia="pl-PL"/>
              </w:rPr>
              <w:t>national ombudsmen</w:t>
            </w:r>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t>Reading list</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2949AA" w:rsidRPr="006F362B" w:rsidRDefault="002949AA" w:rsidP="002949AA">
            <w:pPr>
              <w:pStyle w:val="Default"/>
              <w:numPr>
                <w:ilvl w:val="0"/>
                <w:numId w:val="3"/>
              </w:numPr>
              <w:spacing w:after="0" w:line="240" w:lineRule="auto"/>
              <w:ind w:left="239" w:hanging="284"/>
              <w:rPr>
                <w:rFonts w:ascii="Garamond" w:hAnsi="Garamond"/>
                <w:lang w:val="en-US"/>
              </w:rPr>
            </w:pPr>
            <w:r w:rsidRPr="00BA20C1">
              <w:rPr>
                <w:rFonts w:ascii="Garamond" w:hAnsi="Garamond"/>
                <w:lang w:val="en-US"/>
              </w:rPr>
              <w:t>The European Ombudsman. Origins, Establishment, Evolution, Luxembourg 2006</w:t>
            </w:r>
          </w:p>
          <w:p w:rsidR="002949AA" w:rsidRPr="006F362B" w:rsidRDefault="002949AA" w:rsidP="002949AA">
            <w:pPr>
              <w:pStyle w:val="Default"/>
              <w:numPr>
                <w:ilvl w:val="0"/>
                <w:numId w:val="3"/>
              </w:numPr>
              <w:spacing w:after="0" w:line="240" w:lineRule="auto"/>
              <w:ind w:left="239" w:hanging="284"/>
              <w:rPr>
                <w:rFonts w:ascii="Garamond" w:hAnsi="Garamond"/>
                <w:lang w:val="en-US"/>
              </w:rPr>
            </w:pPr>
            <w:r w:rsidRPr="00BA20C1">
              <w:rPr>
                <w:rFonts w:ascii="Garamond" w:hAnsi="Garamond"/>
                <w:lang w:val="en-US"/>
              </w:rPr>
              <w:t>Marias E. A. (ed.), European Citizenship, Maastricht 1994</w:t>
            </w:r>
          </w:p>
          <w:p w:rsidR="002949AA" w:rsidRPr="00BA20C1" w:rsidRDefault="002949AA" w:rsidP="002949AA">
            <w:pPr>
              <w:pStyle w:val="Default"/>
              <w:numPr>
                <w:ilvl w:val="0"/>
                <w:numId w:val="3"/>
              </w:numPr>
              <w:spacing w:after="0" w:line="240" w:lineRule="auto"/>
              <w:ind w:left="239" w:hanging="284"/>
              <w:rPr>
                <w:rFonts w:ascii="Garamond" w:hAnsi="Garamond"/>
                <w:lang w:val="en-US"/>
              </w:rPr>
            </w:pPr>
            <w:r w:rsidRPr="00BA20C1">
              <w:rPr>
                <w:rFonts w:ascii="Garamond" w:hAnsi="Garamond"/>
                <w:lang w:val="en-US"/>
              </w:rPr>
              <w:t xml:space="preserve">Söderman J., </w:t>
            </w:r>
            <w:r w:rsidRPr="00BA20C1">
              <w:rPr>
                <w:rFonts w:ascii="Garamond" w:hAnsi="Garamond"/>
                <w:i/>
                <w:lang w:val="en-US"/>
              </w:rPr>
              <w:t xml:space="preserve">A Thousand and One Complaints: The European Ombudsman </w:t>
            </w:r>
            <w:r w:rsidRPr="00BA20C1">
              <w:rPr>
                <w:rFonts w:ascii="Garamond" w:hAnsi="Garamond"/>
                <w:i/>
                <w:lang w:val="en-US"/>
              </w:rPr>
              <w:br/>
              <w:t>en Route</w:t>
            </w:r>
            <w:r w:rsidRPr="00BA20C1">
              <w:rPr>
                <w:rFonts w:ascii="Garamond" w:hAnsi="Garamond"/>
                <w:lang w:val="en-US"/>
              </w:rPr>
              <w:t>, „European Public Law”, vol. 3, 1997</w:t>
            </w:r>
          </w:p>
          <w:p w:rsidR="002949AA" w:rsidRPr="00BA20C1" w:rsidRDefault="002949AA" w:rsidP="002949AA">
            <w:pPr>
              <w:pStyle w:val="Default"/>
              <w:numPr>
                <w:ilvl w:val="0"/>
                <w:numId w:val="3"/>
              </w:numPr>
              <w:spacing w:after="0" w:line="240" w:lineRule="auto"/>
              <w:ind w:left="239" w:hanging="284"/>
              <w:rPr>
                <w:rFonts w:ascii="Garamond" w:hAnsi="Garamond"/>
                <w:lang w:val="en-US"/>
              </w:rPr>
            </w:pPr>
            <w:r w:rsidRPr="00BA20C1">
              <w:rPr>
                <w:rFonts w:ascii="Garamond" w:hAnsi="Garamond"/>
                <w:lang w:val="en-US"/>
              </w:rPr>
              <w:t xml:space="preserve">Douglas I., </w:t>
            </w:r>
            <w:r w:rsidRPr="00BA20C1">
              <w:rPr>
                <w:rFonts w:ascii="Garamond" w:hAnsi="Garamond"/>
                <w:i/>
                <w:lang w:val="en-US"/>
              </w:rPr>
              <w:t>The European Ombudsman: the citizen’s protector</w:t>
            </w:r>
            <w:r w:rsidRPr="00BA20C1">
              <w:rPr>
                <w:rFonts w:ascii="Garamond" w:hAnsi="Garamond"/>
                <w:lang w:val="en-US"/>
              </w:rPr>
              <w:t xml:space="preserve">, „Journal </w:t>
            </w:r>
            <w:r w:rsidRPr="00BA20C1">
              <w:rPr>
                <w:rFonts w:ascii="Garamond" w:hAnsi="Garamond"/>
                <w:lang w:val="en-US"/>
              </w:rPr>
              <w:br/>
              <w:t>of the European Information Association”, vol. 7, 1999</w:t>
            </w:r>
          </w:p>
          <w:p w:rsidR="002949AA" w:rsidRPr="006F362B" w:rsidRDefault="002949AA" w:rsidP="002949AA">
            <w:pPr>
              <w:pStyle w:val="Default"/>
              <w:numPr>
                <w:ilvl w:val="0"/>
                <w:numId w:val="3"/>
              </w:numPr>
              <w:spacing w:after="0" w:line="240" w:lineRule="auto"/>
              <w:ind w:left="239" w:hanging="284"/>
              <w:rPr>
                <w:rFonts w:ascii="Garamond" w:hAnsi="Garamond"/>
                <w:lang w:val="en-US"/>
              </w:rPr>
            </w:pPr>
            <w:r w:rsidRPr="00BA20C1">
              <w:rPr>
                <w:rFonts w:ascii="Garamond" w:eastAsia="Calibri" w:hAnsi="Garamond" w:cs="Times New Roman"/>
                <w:lang w:val="en-US"/>
              </w:rPr>
              <w:t xml:space="preserve">Bonnor P., </w:t>
            </w:r>
            <w:r w:rsidRPr="00BA20C1">
              <w:rPr>
                <w:rFonts w:ascii="Garamond" w:eastAsia="Calibri" w:hAnsi="Garamond" w:cs="Times New Roman"/>
                <w:i/>
                <w:lang w:val="en-US"/>
              </w:rPr>
              <w:t>The European Ombudsman: a novel source of soft law in the European Union</w:t>
            </w:r>
            <w:r w:rsidRPr="00BA20C1">
              <w:rPr>
                <w:rFonts w:ascii="Garamond" w:eastAsia="Calibri" w:hAnsi="Garamond" w:cs="Times New Roman"/>
                <w:lang w:val="en-US"/>
              </w:rPr>
              <w:t>, „European Law Review”, vol. 25, 2000</w:t>
            </w:r>
            <w:r w:rsidRPr="00BA20C1">
              <w:rPr>
                <w:rFonts w:ascii="Garamond" w:hAnsi="Garamond"/>
                <w:lang w:val="en-US"/>
              </w:rPr>
              <w:t xml:space="preserve"> </w:t>
            </w:r>
          </w:p>
          <w:p w:rsidR="002949AA" w:rsidRPr="006F362B" w:rsidRDefault="002949AA" w:rsidP="002949AA">
            <w:pPr>
              <w:pStyle w:val="Default"/>
              <w:numPr>
                <w:ilvl w:val="0"/>
                <w:numId w:val="3"/>
              </w:numPr>
              <w:spacing w:after="0" w:line="240" w:lineRule="auto"/>
              <w:ind w:left="239" w:hanging="284"/>
              <w:rPr>
                <w:rFonts w:ascii="Garamond" w:hAnsi="Garamond"/>
                <w:lang w:val="en-US"/>
              </w:rPr>
            </w:pPr>
            <w:r w:rsidRPr="00BA20C1">
              <w:rPr>
                <w:rFonts w:ascii="Garamond" w:hAnsi="Garamond"/>
                <w:lang w:val="en-US"/>
              </w:rPr>
              <w:t xml:space="preserve">Heede K., European Ombudsman: redress and control at Union level, </w:t>
            </w:r>
            <w:r w:rsidRPr="00BA20C1">
              <w:rPr>
                <w:rFonts w:ascii="Garamond" w:hAnsi="Garamond"/>
                <w:lang w:val="en-US"/>
              </w:rPr>
              <w:br/>
              <w:t>Hague 2000</w:t>
            </w:r>
          </w:p>
          <w:p w:rsidR="002949AA" w:rsidRPr="00BA20C1" w:rsidRDefault="002949AA" w:rsidP="002949AA">
            <w:pPr>
              <w:pStyle w:val="Default"/>
              <w:numPr>
                <w:ilvl w:val="0"/>
                <w:numId w:val="3"/>
              </w:numPr>
              <w:spacing w:after="0" w:line="240" w:lineRule="auto"/>
              <w:ind w:left="239" w:hanging="284"/>
              <w:rPr>
                <w:rFonts w:ascii="Garamond" w:hAnsi="Garamond"/>
                <w:lang w:val="en-US"/>
              </w:rPr>
            </w:pPr>
            <w:r w:rsidRPr="00BA20C1">
              <w:rPr>
                <w:rFonts w:ascii="Garamond" w:eastAsia="Calibri" w:hAnsi="Garamond" w:cs="Times New Roman"/>
                <w:lang w:val="en-US"/>
              </w:rPr>
              <w:t xml:space="preserve">Cadeddu S., </w:t>
            </w:r>
            <w:r w:rsidRPr="00BA20C1">
              <w:rPr>
                <w:rFonts w:ascii="Garamond" w:eastAsia="Calibri" w:hAnsi="Garamond" w:cs="Times New Roman"/>
                <w:i/>
                <w:lang w:val="en-US"/>
              </w:rPr>
              <w:t>The Proceedings of the European Ombudsman</w:t>
            </w:r>
            <w:r w:rsidRPr="00BA20C1">
              <w:rPr>
                <w:rFonts w:ascii="Garamond" w:eastAsia="Calibri" w:hAnsi="Garamond" w:cs="Times New Roman"/>
                <w:lang w:val="en-US"/>
              </w:rPr>
              <w:t>, „Law and Contemporary Problems”, vol. 68, 2004, Duke University School of Law</w:t>
            </w:r>
          </w:p>
          <w:p w:rsidR="002949AA" w:rsidRPr="006F362B" w:rsidRDefault="002949AA" w:rsidP="002949AA">
            <w:pPr>
              <w:pStyle w:val="Default"/>
              <w:numPr>
                <w:ilvl w:val="0"/>
                <w:numId w:val="3"/>
              </w:numPr>
              <w:suppressAutoHyphens w:val="0"/>
              <w:autoSpaceDN/>
              <w:spacing w:after="0" w:line="240" w:lineRule="auto"/>
              <w:ind w:left="239" w:hanging="284"/>
              <w:textAlignment w:val="auto"/>
              <w:rPr>
                <w:rFonts w:ascii="Garamond" w:eastAsia="Times New Roman" w:hAnsi="Garamond" w:cs="Arial"/>
                <w:kern w:val="0"/>
                <w:lang w:val="en-US" w:eastAsia="pl-PL"/>
              </w:rPr>
            </w:pPr>
            <w:r w:rsidRPr="00BA20C1">
              <w:rPr>
                <w:rFonts w:ascii="Garamond" w:hAnsi="Garamond"/>
                <w:lang w:val="en-US"/>
              </w:rPr>
              <w:t xml:space="preserve">Söderman J., </w:t>
            </w:r>
            <w:r w:rsidRPr="00BA20C1">
              <w:rPr>
                <w:rFonts w:ascii="Garamond" w:hAnsi="Garamond"/>
                <w:i/>
                <w:lang w:val="en-US"/>
              </w:rPr>
              <w:t>Good Administration: a Fundamental Right</w:t>
            </w:r>
            <w:r w:rsidRPr="00BA20C1">
              <w:rPr>
                <w:rFonts w:ascii="Garamond" w:hAnsi="Garamond"/>
                <w:lang w:val="en-US"/>
              </w:rPr>
              <w:t xml:space="preserve"> [w:] </w:t>
            </w:r>
            <w:r w:rsidRPr="00BA20C1">
              <w:rPr>
                <w:rFonts w:ascii="Garamond" w:hAnsi="Garamond"/>
                <w:i/>
                <w:lang w:val="en-US"/>
              </w:rPr>
              <w:t>Justice and Home Affairs in the EU. Liberty and Security Issues after Enlargement</w:t>
            </w:r>
            <w:r w:rsidRPr="00BA20C1">
              <w:rPr>
                <w:rFonts w:ascii="Garamond" w:hAnsi="Garamond"/>
                <w:lang w:val="en-US"/>
              </w:rPr>
              <w:t>, J. Apap (ed.), Northampton 2004</w:t>
            </w:r>
          </w:p>
          <w:p w:rsidR="005C096C" w:rsidRPr="00BA20C1" w:rsidRDefault="002949AA" w:rsidP="002949AA">
            <w:pPr>
              <w:pStyle w:val="Akapitzlist"/>
              <w:spacing w:after="0" w:line="240" w:lineRule="auto"/>
              <w:ind w:left="0"/>
              <w:rPr>
                <w:rFonts w:ascii="Garamond" w:eastAsia="Times New Roman" w:hAnsi="Garamond" w:cs="Arial"/>
                <w:kern w:val="0"/>
                <w:sz w:val="24"/>
                <w:szCs w:val="24"/>
                <w:lang w:eastAsia="pl-PL"/>
              </w:rPr>
            </w:pPr>
            <w:r w:rsidRPr="0002035D">
              <w:rPr>
                <w:rFonts w:ascii="Garamond" w:eastAsia="Times New Roman" w:hAnsi="Garamond" w:cs="Arial"/>
                <w:kern w:val="0"/>
                <w:sz w:val="24"/>
                <w:szCs w:val="24"/>
                <w:lang w:eastAsia="pl-PL"/>
              </w:rPr>
              <w:t>P. Sadowski, Europejski Rzecznik Praw Obywatelskich: studium prawno</w:t>
            </w:r>
            <w:r w:rsidRPr="00BA20C1">
              <w:rPr>
                <w:rFonts w:ascii="Garamond" w:eastAsia="Times New Roman" w:hAnsi="Garamond" w:cs="Arial"/>
                <w:kern w:val="0"/>
                <w:sz w:val="24"/>
                <w:szCs w:val="24"/>
                <w:lang w:eastAsia="pl-PL"/>
              </w:rPr>
              <w:t xml:space="preserve"> </w:t>
            </w:r>
            <w:r w:rsidRPr="0002035D">
              <w:rPr>
                <w:rFonts w:ascii="Garamond" w:eastAsia="Times New Roman" w:hAnsi="Garamond" w:cs="Arial"/>
                <w:kern w:val="0"/>
                <w:sz w:val="24"/>
                <w:szCs w:val="24"/>
                <w:lang w:eastAsia="pl-PL"/>
              </w:rPr>
              <w:t>-</w:t>
            </w:r>
            <w:r w:rsidRPr="00BA20C1">
              <w:rPr>
                <w:rFonts w:ascii="Garamond" w:eastAsia="Times New Roman" w:hAnsi="Garamond" w:cs="Arial"/>
                <w:kern w:val="0"/>
                <w:sz w:val="24"/>
                <w:szCs w:val="24"/>
                <w:lang w:eastAsia="pl-PL"/>
              </w:rPr>
              <w:t xml:space="preserve"> </w:t>
            </w:r>
            <w:r w:rsidRPr="0002035D">
              <w:rPr>
                <w:rFonts w:ascii="Garamond" w:eastAsia="Times New Roman" w:hAnsi="Garamond" w:cs="Arial"/>
                <w:kern w:val="0"/>
                <w:sz w:val="24"/>
                <w:szCs w:val="24"/>
                <w:lang w:eastAsia="pl-PL"/>
              </w:rPr>
              <w:t>ustrojowe,</w:t>
            </w:r>
            <w:r w:rsidRPr="00BA20C1">
              <w:rPr>
                <w:rFonts w:ascii="Garamond" w:eastAsia="Times New Roman" w:hAnsi="Garamond" w:cs="Arial"/>
                <w:kern w:val="0"/>
                <w:sz w:val="24"/>
                <w:szCs w:val="24"/>
                <w:lang w:eastAsia="pl-PL"/>
              </w:rPr>
              <w:t xml:space="preserve"> </w:t>
            </w:r>
            <w:r w:rsidRPr="0002035D">
              <w:rPr>
                <w:rFonts w:ascii="Garamond" w:eastAsia="Times New Roman" w:hAnsi="Garamond" w:cs="Arial"/>
                <w:kern w:val="0"/>
                <w:sz w:val="24"/>
                <w:szCs w:val="24"/>
                <w:lang w:eastAsia="pl-PL"/>
              </w:rPr>
              <w:t>Zamość 2013</w:t>
            </w:r>
          </w:p>
          <w:p w:rsidR="00BA20C1" w:rsidRPr="006F362B" w:rsidRDefault="00BA20C1" w:rsidP="002949AA">
            <w:pPr>
              <w:pStyle w:val="Akapitzlist"/>
              <w:spacing w:after="0" w:line="240" w:lineRule="auto"/>
              <w:ind w:left="0"/>
              <w:rPr>
                <w:rFonts w:ascii="Garamond" w:eastAsia="Times New Roman" w:hAnsi="Garamond" w:cs="Arial"/>
                <w:sz w:val="24"/>
                <w:szCs w:val="24"/>
                <w:lang w:eastAsia="pl-PL"/>
              </w:rPr>
            </w:pPr>
          </w:p>
        </w:tc>
      </w:tr>
      <w:tr w:rsidR="005C096C" w:rsidRPr="006F362B"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rPr>
            </w:pPr>
            <w:r w:rsidRPr="00BA20C1">
              <w:rPr>
                <w:rFonts w:ascii="Garamond" w:eastAsia="Times New Roman" w:hAnsi="Garamond" w:cs="Arial"/>
                <w:sz w:val="24"/>
                <w:szCs w:val="24"/>
              </w:rPr>
              <w:lastRenderedPageBreak/>
              <w:t>Educational outcomes</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5C096C" w:rsidP="002949AA">
            <w:pPr>
              <w:pStyle w:val="Standard"/>
              <w:spacing w:after="0" w:line="240" w:lineRule="auto"/>
              <w:ind w:left="373" w:hanging="373"/>
              <w:rPr>
                <w:rFonts w:ascii="Garamond" w:eastAsia="Times New Roman" w:hAnsi="Garamond" w:cs="Arial"/>
                <w:sz w:val="24"/>
                <w:szCs w:val="24"/>
                <w:lang w:val="en-US"/>
              </w:rPr>
            </w:pPr>
          </w:p>
          <w:p w:rsidR="005C096C" w:rsidRPr="00BA20C1" w:rsidRDefault="00B61722" w:rsidP="002949AA">
            <w:pPr>
              <w:pStyle w:val="Standard"/>
              <w:spacing w:after="0" w:line="240" w:lineRule="auto"/>
              <w:ind w:left="373" w:hanging="373"/>
              <w:rPr>
                <w:rFonts w:ascii="Garamond" w:eastAsia="Times New Roman" w:hAnsi="Garamond" w:cs="Arial"/>
                <w:b/>
                <w:bCs/>
                <w:sz w:val="24"/>
                <w:szCs w:val="24"/>
                <w:lang w:val="en-US"/>
              </w:rPr>
            </w:pPr>
            <w:r w:rsidRPr="00BA20C1">
              <w:rPr>
                <w:rFonts w:ascii="Garamond" w:eastAsia="Times New Roman" w:hAnsi="Garamond" w:cs="Arial"/>
                <w:b/>
                <w:bCs/>
                <w:sz w:val="24"/>
                <w:szCs w:val="24"/>
                <w:lang w:val="en-US"/>
              </w:rPr>
              <w:t>KNOWLEDGE:</w:t>
            </w:r>
          </w:p>
          <w:p w:rsidR="005C096C" w:rsidRPr="006F362B" w:rsidRDefault="00B61722" w:rsidP="002949AA">
            <w:pPr>
              <w:pStyle w:val="Standard"/>
              <w:spacing w:after="0" w:line="240" w:lineRule="auto"/>
              <w:ind w:left="373" w:hanging="373"/>
              <w:jc w:val="both"/>
              <w:rPr>
                <w:rFonts w:ascii="Garamond" w:hAnsi="Garamond"/>
                <w:sz w:val="24"/>
                <w:szCs w:val="24"/>
                <w:lang w:val="en-US"/>
              </w:rPr>
            </w:pPr>
            <w:r w:rsidRPr="00BA20C1">
              <w:rPr>
                <w:rFonts w:ascii="Garamond" w:eastAsia="Times New Roman" w:hAnsi="Garamond" w:cs="Arial"/>
                <w:sz w:val="24"/>
                <w:szCs w:val="24"/>
                <w:lang w:val="en-US" w:eastAsia="pl-PL"/>
              </w:rPr>
              <w:t>W1.</w:t>
            </w:r>
            <w:r w:rsidRPr="00BA20C1">
              <w:rPr>
                <w:rFonts w:ascii="Garamond" w:eastAsia="Times New Roman" w:hAnsi="Garamond" w:cs="Arial"/>
                <w:color w:val="000000"/>
                <w:sz w:val="24"/>
                <w:szCs w:val="24"/>
                <w:lang w:val="en-US" w:eastAsia="pl-PL"/>
              </w:rPr>
              <w:t xml:space="preserve"> </w:t>
            </w:r>
            <w:r w:rsidR="00BA20C1" w:rsidRPr="006F362B">
              <w:rPr>
                <w:rStyle w:val="hps"/>
                <w:rFonts w:ascii="Garamond" w:hAnsi="Garamond"/>
                <w:sz w:val="24"/>
                <w:szCs w:val="24"/>
                <w:lang w:val="en-US"/>
              </w:rPr>
              <w:t>It has</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an extended</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knowledge of the</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origin,</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status</w:t>
            </w:r>
            <w:r w:rsidR="00BA20C1" w:rsidRPr="006F362B">
              <w:rPr>
                <w:rFonts w:ascii="Garamond" w:hAnsi="Garamond"/>
                <w:sz w:val="24"/>
                <w:szCs w:val="24"/>
                <w:lang w:val="en-US"/>
              </w:rPr>
              <w:t>, activities</w:t>
            </w:r>
            <w:r w:rsidR="00BA20C1" w:rsidRPr="006F362B">
              <w:rPr>
                <w:rStyle w:val="hps"/>
                <w:rFonts w:ascii="Garamond" w:hAnsi="Garamond"/>
                <w:sz w:val="24"/>
                <w:szCs w:val="24"/>
                <w:lang w:val="en-US"/>
              </w:rPr>
              <w:t xml:space="preserve"> of the European</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Ombudsman</w:t>
            </w:r>
            <w:r w:rsidR="00BA20C1" w:rsidRPr="006F362B">
              <w:rPr>
                <w:rFonts w:ascii="Garamond" w:hAnsi="Garamond"/>
                <w:sz w:val="24"/>
                <w:szCs w:val="24"/>
                <w:lang w:val="en-US"/>
              </w:rPr>
              <w:t xml:space="preserve">, together </w:t>
            </w:r>
            <w:r w:rsidR="00BA20C1" w:rsidRPr="006F362B">
              <w:rPr>
                <w:rStyle w:val="hps"/>
                <w:rFonts w:ascii="Garamond" w:hAnsi="Garamond"/>
                <w:sz w:val="24"/>
                <w:szCs w:val="24"/>
                <w:lang w:val="en-US"/>
              </w:rPr>
              <w:t>with</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in-depth</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knowledge</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with respect to specific</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forms of action</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of the Ombudsman</w:t>
            </w:r>
            <w:r w:rsidRPr="00BA20C1">
              <w:rPr>
                <w:rFonts w:ascii="Garamond" w:eastAsia="Times New Roman" w:hAnsi="Garamond" w:cs="Arial"/>
                <w:sz w:val="24"/>
                <w:szCs w:val="24"/>
                <w:lang w:val="en-US" w:eastAsia="pl-PL"/>
              </w:rPr>
              <w:t xml:space="preserve">; </w:t>
            </w:r>
            <w:r w:rsidRPr="00BA20C1">
              <w:rPr>
                <w:rFonts w:ascii="Garamond" w:eastAsia="Times New Roman" w:hAnsi="Garamond" w:cs="Arial"/>
                <w:b/>
                <w:sz w:val="24"/>
                <w:szCs w:val="24"/>
                <w:lang w:val="en-US" w:eastAsia="pl-PL"/>
              </w:rPr>
              <w:t xml:space="preserve">K_W03; </w:t>
            </w:r>
            <w:r w:rsidRPr="00BA20C1">
              <w:rPr>
                <w:rFonts w:ascii="Garamond" w:eastAsia="Times New Roman" w:hAnsi="Garamond" w:cs="Arial"/>
                <w:b/>
                <w:bCs/>
                <w:color w:val="000000"/>
                <w:sz w:val="24"/>
                <w:szCs w:val="24"/>
                <w:lang w:val="en-US" w:eastAsia="pl-PL"/>
              </w:rPr>
              <w:t>S2A_W02.</w:t>
            </w:r>
          </w:p>
          <w:p w:rsidR="005C096C" w:rsidRPr="006F362B" w:rsidRDefault="00B61722" w:rsidP="002949AA">
            <w:pPr>
              <w:pStyle w:val="Standard"/>
              <w:spacing w:after="0" w:line="240" w:lineRule="auto"/>
              <w:ind w:left="373" w:hanging="373"/>
              <w:jc w:val="both"/>
              <w:rPr>
                <w:rFonts w:ascii="Garamond" w:hAnsi="Garamond"/>
                <w:sz w:val="24"/>
                <w:szCs w:val="24"/>
                <w:lang w:val="en-US"/>
              </w:rPr>
            </w:pPr>
            <w:r w:rsidRPr="00BA20C1">
              <w:rPr>
                <w:rFonts w:ascii="Garamond" w:eastAsia="Times New Roman" w:hAnsi="Garamond" w:cs="Arial"/>
                <w:sz w:val="24"/>
                <w:szCs w:val="24"/>
                <w:lang w:val="en-US" w:eastAsia="pl-PL"/>
              </w:rPr>
              <w:t>W2.</w:t>
            </w:r>
            <w:r w:rsidRPr="00BA20C1">
              <w:rPr>
                <w:rFonts w:ascii="Garamond" w:eastAsia="Times New Roman" w:hAnsi="Garamond" w:cs="Arial"/>
                <w:color w:val="000000"/>
                <w:sz w:val="24"/>
                <w:szCs w:val="24"/>
                <w:lang w:val="en-US" w:eastAsia="pl-PL"/>
              </w:rPr>
              <w:t xml:space="preserve"> Student knows the law determined </w:t>
            </w:r>
            <w:r w:rsidR="00BA20C1" w:rsidRPr="006F362B">
              <w:rPr>
                <w:rStyle w:val="hps"/>
                <w:rFonts w:ascii="Garamond" w:hAnsi="Garamond"/>
                <w:sz w:val="24"/>
                <w:szCs w:val="24"/>
                <w:lang w:val="en-US"/>
              </w:rPr>
              <w:t>instruments of actions of the</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European</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Ombudsman</w:t>
            </w:r>
            <w:r w:rsidRPr="00BA20C1">
              <w:rPr>
                <w:rFonts w:ascii="Garamond" w:eastAsia="Times New Roman" w:hAnsi="Garamond" w:cs="Arial"/>
                <w:sz w:val="24"/>
                <w:szCs w:val="24"/>
                <w:lang w:val="en-US" w:eastAsia="pl-PL"/>
              </w:rPr>
              <w:t xml:space="preserve">; </w:t>
            </w:r>
            <w:r w:rsidRPr="00BA20C1">
              <w:rPr>
                <w:rFonts w:ascii="Garamond" w:eastAsia="Times New Roman" w:hAnsi="Garamond" w:cs="Arial"/>
                <w:b/>
                <w:sz w:val="24"/>
                <w:szCs w:val="24"/>
                <w:lang w:val="en-US" w:eastAsia="pl-PL"/>
              </w:rPr>
              <w:t xml:space="preserve">K_W04; </w:t>
            </w:r>
            <w:r w:rsidRPr="00BA20C1">
              <w:rPr>
                <w:rFonts w:ascii="Garamond" w:eastAsia="Times New Roman" w:hAnsi="Garamond" w:cs="Arial"/>
                <w:b/>
                <w:bCs/>
                <w:color w:val="000000"/>
                <w:sz w:val="24"/>
                <w:szCs w:val="24"/>
                <w:lang w:val="en-US" w:eastAsia="pl-PL"/>
              </w:rPr>
              <w:t>S2A_W03.</w:t>
            </w:r>
          </w:p>
          <w:p w:rsidR="005C096C" w:rsidRPr="006F362B" w:rsidRDefault="00B61722" w:rsidP="002949AA">
            <w:pPr>
              <w:pStyle w:val="Standard"/>
              <w:spacing w:after="0" w:line="240" w:lineRule="auto"/>
              <w:ind w:left="373" w:hanging="373"/>
              <w:jc w:val="both"/>
              <w:rPr>
                <w:rFonts w:ascii="Garamond" w:hAnsi="Garamond"/>
                <w:sz w:val="24"/>
                <w:szCs w:val="24"/>
                <w:lang w:val="en-US"/>
              </w:rPr>
            </w:pPr>
            <w:r w:rsidRPr="00BA20C1">
              <w:rPr>
                <w:rFonts w:ascii="Garamond" w:eastAsia="Times New Roman" w:hAnsi="Garamond" w:cs="Arial"/>
                <w:sz w:val="24"/>
                <w:szCs w:val="24"/>
                <w:lang w:val="en-US" w:eastAsia="pl-PL"/>
              </w:rPr>
              <w:t xml:space="preserve">W3. Student has a deepened knowledge </w:t>
            </w:r>
            <w:r w:rsidR="00BA20C1" w:rsidRPr="006F362B">
              <w:rPr>
                <w:rStyle w:val="hps"/>
                <w:rFonts w:ascii="Garamond" w:hAnsi="Garamond"/>
                <w:sz w:val="24"/>
                <w:szCs w:val="24"/>
                <w:lang w:val="en-US"/>
              </w:rPr>
              <w:t>of the role</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of the Ombudsman</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in the protection</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of human rights</w:t>
            </w:r>
            <w:r w:rsidRPr="00BA20C1">
              <w:rPr>
                <w:rFonts w:ascii="Garamond" w:eastAsia="Times New Roman" w:hAnsi="Garamond" w:cs="Arial"/>
                <w:sz w:val="24"/>
                <w:szCs w:val="24"/>
                <w:lang w:val="en-US" w:eastAsia="pl-PL"/>
              </w:rPr>
              <w:t xml:space="preserve">; </w:t>
            </w:r>
            <w:r w:rsidRPr="00BA20C1">
              <w:rPr>
                <w:rFonts w:ascii="Garamond" w:eastAsia="Times New Roman" w:hAnsi="Garamond" w:cs="Arial"/>
                <w:b/>
                <w:sz w:val="24"/>
                <w:szCs w:val="24"/>
                <w:lang w:val="en-US" w:eastAsia="pl-PL"/>
              </w:rPr>
              <w:t>K_W08</w:t>
            </w:r>
            <w:r w:rsidRPr="00BA20C1">
              <w:rPr>
                <w:rFonts w:ascii="Garamond" w:eastAsia="Times New Roman" w:hAnsi="Garamond" w:cs="Arial"/>
                <w:sz w:val="24"/>
                <w:szCs w:val="24"/>
                <w:lang w:val="en-US" w:eastAsia="pl-PL"/>
              </w:rPr>
              <w:t xml:space="preserve">; </w:t>
            </w:r>
            <w:r w:rsidRPr="00BA20C1">
              <w:rPr>
                <w:rFonts w:ascii="Garamond" w:eastAsia="Times New Roman" w:hAnsi="Garamond" w:cs="Arial"/>
                <w:b/>
                <w:sz w:val="24"/>
                <w:szCs w:val="24"/>
                <w:lang w:val="en-US" w:eastAsia="pl-PL"/>
              </w:rPr>
              <w:t>K_W14</w:t>
            </w:r>
            <w:r w:rsidRPr="00BA20C1">
              <w:rPr>
                <w:rFonts w:ascii="Garamond" w:eastAsia="Times New Roman" w:hAnsi="Garamond" w:cs="Arial"/>
                <w:sz w:val="24"/>
                <w:szCs w:val="24"/>
                <w:lang w:val="en-US" w:eastAsia="pl-PL"/>
              </w:rPr>
              <w:t>;</w:t>
            </w:r>
            <w:r w:rsidRPr="00BA20C1">
              <w:rPr>
                <w:rFonts w:ascii="Garamond" w:eastAsia="Times New Roman" w:hAnsi="Garamond" w:cs="Arial"/>
                <w:b/>
                <w:bCs/>
                <w:color w:val="000000"/>
                <w:sz w:val="24"/>
                <w:szCs w:val="24"/>
                <w:lang w:val="en-US" w:eastAsia="pl-PL"/>
              </w:rPr>
              <w:t xml:space="preserve"> S2A_W05; S2A_W07.</w:t>
            </w:r>
          </w:p>
          <w:p w:rsidR="005C096C" w:rsidRPr="006F362B" w:rsidRDefault="00B61722" w:rsidP="00BA20C1">
            <w:pPr>
              <w:ind w:left="480" w:hanging="480"/>
              <w:rPr>
                <w:rFonts w:ascii="Garamond" w:eastAsia="Times New Roman" w:hAnsi="Garamond" w:cs="Times New Roman"/>
                <w:kern w:val="0"/>
                <w:sz w:val="24"/>
                <w:szCs w:val="24"/>
                <w:lang w:val="en-US" w:eastAsia="pl-PL"/>
              </w:rPr>
            </w:pPr>
            <w:r w:rsidRPr="00BA20C1">
              <w:rPr>
                <w:rFonts w:ascii="Garamond" w:eastAsia="Times New Roman" w:hAnsi="Garamond" w:cs="Arial"/>
                <w:sz w:val="24"/>
                <w:szCs w:val="24"/>
                <w:lang w:val="en-US" w:eastAsia="pl-PL"/>
              </w:rPr>
              <w:t>W4.</w:t>
            </w:r>
            <w:r w:rsidRPr="00BA20C1">
              <w:rPr>
                <w:rFonts w:ascii="Garamond" w:eastAsia="Times New Roman" w:hAnsi="Garamond" w:cs="Arial"/>
                <w:color w:val="000000"/>
                <w:sz w:val="24"/>
                <w:szCs w:val="24"/>
                <w:lang w:val="en-US" w:eastAsia="pl-PL"/>
              </w:rPr>
              <w:t xml:space="preserve"> </w:t>
            </w:r>
            <w:r w:rsidR="00BA20C1" w:rsidRPr="006F362B">
              <w:rPr>
                <w:rFonts w:ascii="Garamond" w:eastAsia="Times New Roman" w:hAnsi="Garamond" w:cs="Times New Roman"/>
                <w:kern w:val="0"/>
                <w:sz w:val="24"/>
                <w:szCs w:val="24"/>
                <w:lang w:val="en-US" w:eastAsia="pl-PL"/>
              </w:rPr>
              <w:t>It has shaped position on the processes of diagnosis and prevention of maladministration in the structures of the bodies and institutions of the European Union</w:t>
            </w:r>
            <w:r w:rsidRPr="00BA20C1">
              <w:rPr>
                <w:rFonts w:ascii="Garamond" w:eastAsia="Times New Roman" w:hAnsi="Garamond" w:cs="Arial"/>
                <w:sz w:val="24"/>
                <w:szCs w:val="24"/>
                <w:lang w:val="en-US" w:eastAsia="pl-PL"/>
              </w:rPr>
              <w:t xml:space="preserve">; </w:t>
            </w:r>
            <w:r w:rsidRPr="00BA20C1">
              <w:rPr>
                <w:rFonts w:ascii="Garamond" w:eastAsia="Times New Roman" w:hAnsi="Garamond" w:cs="Arial"/>
                <w:b/>
                <w:sz w:val="24"/>
                <w:szCs w:val="24"/>
                <w:lang w:val="en-US" w:eastAsia="pl-PL"/>
              </w:rPr>
              <w:t>K_W15; K_W16;</w:t>
            </w:r>
            <w:r w:rsidRPr="00BA20C1">
              <w:rPr>
                <w:rFonts w:ascii="Garamond" w:eastAsia="Times New Roman" w:hAnsi="Garamond" w:cs="Arial"/>
                <w:b/>
                <w:bCs/>
                <w:color w:val="000000"/>
                <w:sz w:val="24"/>
                <w:szCs w:val="24"/>
                <w:lang w:val="en-US" w:eastAsia="pl-PL"/>
              </w:rPr>
              <w:t xml:space="preserve"> S2A_W08;  S2A_W09.</w:t>
            </w:r>
          </w:p>
          <w:p w:rsidR="005C096C" w:rsidRPr="00BA20C1" w:rsidRDefault="005C096C" w:rsidP="002949AA">
            <w:pPr>
              <w:pStyle w:val="Standard"/>
              <w:spacing w:after="0" w:line="240" w:lineRule="auto"/>
              <w:ind w:left="373" w:hanging="373"/>
              <w:rPr>
                <w:rFonts w:ascii="Garamond" w:eastAsia="Times New Roman" w:hAnsi="Garamond" w:cs="Arial"/>
                <w:b/>
                <w:sz w:val="24"/>
                <w:szCs w:val="24"/>
                <w:lang w:val="en-US"/>
              </w:rPr>
            </w:pPr>
          </w:p>
          <w:p w:rsidR="005C096C" w:rsidRPr="00BA20C1" w:rsidRDefault="005C096C" w:rsidP="002949AA">
            <w:pPr>
              <w:pStyle w:val="Standard"/>
              <w:spacing w:after="0" w:line="240" w:lineRule="auto"/>
              <w:ind w:left="373" w:hanging="373"/>
              <w:rPr>
                <w:rFonts w:ascii="Garamond" w:eastAsia="Times New Roman" w:hAnsi="Garamond" w:cs="Arial"/>
                <w:b/>
                <w:sz w:val="24"/>
                <w:szCs w:val="24"/>
                <w:lang w:val="en-US"/>
              </w:rPr>
            </w:pPr>
          </w:p>
          <w:p w:rsidR="005C096C" w:rsidRPr="00BA20C1" w:rsidRDefault="00B61722" w:rsidP="002949AA">
            <w:pPr>
              <w:pStyle w:val="Standard"/>
              <w:spacing w:after="0" w:line="240" w:lineRule="auto"/>
              <w:ind w:left="373" w:hanging="373"/>
              <w:rPr>
                <w:rFonts w:ascii="Garamond" w:eastAsia="Times New Roman" w:hAnsi="Garamond" w:cs="Arial"/>
                <w:b/>
                <w:bCs/>
                <w:sz w:val="24"/>
                <w:szCs w:val="24"/>
                <w:lang w:val="en-US"/>
              </w:rPr>
            </w:pPr>
            <w:r w:rsidRPr="00BA20C1">
              <w:rPr>
                <w:rFonts w:ascii="Garamond" w:eastAsia="Times New Roman" w:hAnsi="Garamond" w:cs="Arial"/>
                <w:b/>
                <w:bCs/>
                <w:sz w:val="24"/>
                <w:szCs w:val="24"/>
                <w:lang w:val="en-US"/>
              </w:rPr>
              <w:t>SKILLS:</w:t>
            </w:r>
          </w:p>
          <w:p w:rsidR="005C096C" w:rsidRPr="006F362B" w:rsidRDefault="00B61722" w:rsidP="002949AA">
            <w:pPr>
              <w:pStyle w:val="Standard"/>
              <w:spacing w:after="0" w:line="240" w:lineRule="auto"/>
              <w:ind w:left="373" w:hanging="373"/>
              <w:jc w:val="both"/>
              <w:rPr>
                <w:rFonts w:ascii="Garamond" w:hAnsi="Garamond"/>
                <w:sz w:val="24"/>
                <w:szCs w:val="24"/>
                <w:lang w:val="en-US"/>
              </w:rPr>
            </w:pPr>
            <w:r w:rsidRPr="00BA20C1">
              <w:rPr>
                <w:rFonts w:ascii="Garamond" w:eastAsia="Times New Roman" w:hAnsi="Garamond" w:cs="Arial"/>
                <w:sz w:val="24"/>
                <w:szCs w:val="24"/>
                <w:lang w:val="en-US" w:eastAsia="pl-PL"/>
              </w:rPr>
              <w:t xml:space="preserve">U1. </w:t>
            </w:r>
            <w:r w:rsidR="00BA20C1" w:rsidRPr="006F362B">
              <w:rPr>
                <w:rStyle w:val="hps"/>
                <w:rFonts w:ascii="Garamond" w:hAnsi="Garamond"/>
                <w:sz w:val="24"/>
                <w:szCs w:val="24"/>
                <w:lang w:val="en-US"/>
              </w:rPr>
              <w:t>The student has</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the ability to</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classify</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different forms of</w:t>
            </w:r>
            <w:r w:rsidR="00BA20C1" w:rsidRPr="006F362B">
              <w:rPr>
                <w:rFonts w:ascii="Garamond" w:hAnsi="Garamond"/>
                <w:sz w:val="24"/>
                <w:szCs w:val="24"/>
                <w:lang w:val="en-US"/>
              </w:rPr>
              <w:t xml:space="preserve"> </w:t>
            </w:r>
            <w:r w:rsidR="00BA20C1" w:rsidRPr="006F362B">
              <w:rPr>
                <w:rStyle w:val="hps"/>
                <w:rFonts w:ascii="Garamond" w:hAnsi="Garamond"/>
                <w:sz w:val="24"/>
                <w:szCs w:val="24"/>
                <w:lang w:val="en-US"/>
              </w:rPr>
              <w:t>maladministration</w:t>
            </w:r>
            <w:r w:rsidRPr="00BA20C1">
              <w:rPr>
                <w:rFonts w:ascii="Garamond" w:eastAsia="Times New Roman" w:hAnsi="Garamond" w:cs="Arial"/>
                <w:color w:val="000000"/>
                <w:sz w:val="24"/>
                <w:szCs w:val="24"/>
                <w:lang w:val="en-US" w:eastAsia="pl-PL"/>
              </w:rPr>
              <w:t xml:space="preserve">; </w:t>
            </w:r>
            <w:r w:rsidRPr="00BA20C1">
              <w:rPr>
                <w:rFonts w:ascii="Garamond" w:eastAsia="Times New Roman" w:hAnsi="Garamond" w:cs="Arial"/>
                <w:b/>
                <w:sz w:val="24"/>
                <w:szCs w:val="24"/>
                <w:lang w:val="en-US" w:eastAsia="pl-PL"/>
              </w:rPr>
              <w:t xml:space="preserve">K_U04; </w:t>
            </w:r>
            <w:r w:rsidRPr="00BA20C1">
              <w:rPr>
                <w:rFonts w:ascii="Garamond" w:eastAsia="Times New Roman" w:hAnsi="Garamond" w:cs="Arial"/>
                <w:b/>
                <w:bCs/>
                <w:color w:val="000000"/>
                <w:sz w:val="24"/>
                <w:szCs w:val="24"/>
                <w:lang w:val="en-US" w:eastAsia="pl-PL"/>
              </w:rPr>
              <w:t>S2A_U03;</w:t>
            </w:r>
          </w:p>
          <w:p w:rsidR="005C096C" w:rsidRPr="006F362B" w:rsidRDefault="00B61722" w:rsidP="002949AA">
            <w:pPr>
              <w:pStyle w:val="Standard"/>
              <w:spacing w:after="0" w:line="240" w:lineRule="auto"/>
              <w:ind w:left="373" w:hanging="373"/>
              <w:jc w:val="both"/>
              <w:rPr>
                <w:rFonts w:ascii="Garamond" w:hAnsi="Garamond"/>
                <w:sz w:val="24"/>
                <w:szCs w:val="24"/>
                <w:lang w:val="en-US"/>
              </w:rPr>
            </w:pPr>
            <w:r w:rsidRPr="00BA20C1">
              <w:rPr>
                <w:rFonts w:ascii="Garamond" w:eastAsia="Times New Roman" w:hAnsi="Garamond" w:cs="Arial"/>
                <w:sz w:val="24"/>
                <w:szCs w:val="24"/>
                <w:lang w:val="en-US" w:eastAsia="pl-PL"/>
              </w:rPr>
              <w:t>U2. Student is capable of drawing adequate conclusions from the conducted analysis of social phenomen</w:t>
            </w:r>
            <w:r w:rsidR="00BA20C1" w:rsidRPr="00BA20C1">
              <w:rPr>
                <w:rFonts w:ascii="Garamond" w:eastAsia="Times New Roman" w:hAnsi="Garamond" w:cs="Arial"/>
                <w:sz w:val="24"/>
                <w:szCs w:val="24"/>
                <w:lang w:val="en-US" w:eastAsia="pl-PL"/>
              </w:rPr>
              <w:t>a</w:t>
            </w:r>
            <w:r w:rsidRPr="00BA20C1">
              <w:rPr>
                <w:rFonts w:ascii="Garamond" w:eastAsia="Times New Roman" w:hAnsi="Garamond" w:cs="Arial"/>
                <w:color w:val="000000"/>
                <w:sz w:val="24"/>
                <w:szCs w:val="24"/>
                <w:lang w:val="en-US" w:eastAsia="pl-PL"/>
              </w:rPr>
              <w:t xml:space="preserve">; </w:t>
            </w:r>
            <w:r w:rsidRPr="00BA20C1">
              <w:rPr>
                <w:rFonts w:ascii="Garamond" w:eastAsia="Times New Roman" w:hAnsi="Garamond" w:cs="Arial"/>
                <w:b/>
                <w:bCs/>
                <w:color w:val="000000"/>
                <w:sz w:val="24"/>
                <w:szCs w:val="24"/>
                <w:lang w:val="en-US" w:eastAsia="pl-PL"/>
              </w:rPr>
              <w:t>K_U12; S2A_U08.</w:t>
            </w:r>
          </w:p>
          <w:p w:rsidR="005C096C" w:rsidRPr="00BA20C1" w:rsidRDefault="005C096C" w:rsidP="002949AA">
            <w:pPr>
              <w:pStyle w:val="Standard"/>
              <w:spacing w:after="0" w:line="240" w:lineRule="auto"/>
              <w:ind w:left="373" w:hanging="373"/>
              <w:rPr>
                <w:rFonts w:ascii="Garamond" w:eastAsia="Times New Roman" w:hAnsi="Garamond" w:cs="Arial"/>
                <w:b/>
                <w:sz w:val="24"/>
                <w:szCs w:val="24"/>
                <w:lang w:val="en-US"/>
              </w:rPr>
            </w:pPr>
          </w:p>
          <w:p w:rsidR="005C096C" w:rsidRPr="00BA20C1" w:rsidRDefault="00B61722" w:rsidP="002949AA">
            <w:pPr>
              <w:pStyle w:val="Standard"/>
              <w:spacing w:after="0" w:line="240" w:lineRule="auto"/>
              <w:ind w:left="373" w:hanging="373"/>
              <w:rPr>
                <w:rFonts w:ascii="Garamond" w:eastAsia="Times New Roman" w:hAnsi="Garamond" w:cs="Arial"/>
                <w:b/>
                <w:bCs/>
                <w:sz w:val="24"/>
                <w:szCs w:val="24"/>
                <w:lang w:val="en-US"/>
              </w:rPr>
            </w:pPr>
            <w:r w:rsidRPr="00BA20C1">
              <w:rPr>
                <w:rFonts w:ascii="Garamond" w:eastAsia="Times New Roman" w:hAnsi="Garamond" w:cs="Arial"/>
                <w:b/>
                <w:bCs/>
                <w:sz w:val="24"/>
                <w:szCs w:val="24"/>
                <w:lang w:val="en-US"/>
              </w:rPr>
              <w:t>ATTITUDES:</w:t>
            </w:r>
          </w:p>
          <w:p w:rsidR="005C096C" w:rsidRPr="006F362B" w:rsidRDefault="00B61722" w:rsidP="002949AA">
            <w:pPr>
              <w:pStyle w:val="Standard"/>
              <w:spacing w:after="0" w:line="240" w:lineRule="auto"/>
              <w:ind w:left="373" w:hanging="373"/>
              <w:jc w:val="both"/>
              <w:rPr>
                <w:rFonts w:ascii="Garamond" w:hAnsi="Garamond"/>
                <w:sz w:val="24"/>
                <w:szCs w:val="24"/>
                <w:lang w:val="en-US"/>
              </w:rPr>
            </w:pPr>
            <w:r w:rsidRPr="00BA20C1">
              <w:rPr>
                <w:rFonts w:ascii="Garamond" w:eastAsia="Times New Roman" w:hAnsi="Garamond" w:cs="Arial"/>
                <w:sz w:val="24"/>
                <w:szCs w:val="24"/>
                <w:lang w:val="en-US" w:eastAsia="pl-PL"/>
              </w:rPr>
              <w:t>K1. Student is aware of the necessity of enhancing the level of his/her knowledge and skills;</w:t>
            </w:r>
            <w:r w:rsidRPr="00BA20C1">
              <w:rPr>
                <w:rFonts w:ascii="Garamond" w:eastAsia="Times New Roman" w:hAnsi="Garamond" w:cs="Arial"/>
                <w:b/>
                <w:sz w:val="24"/>
                <w:szCs w:val="24"/>
                <w:lang w:val="en-US" w:eastAsia="pl-PL"/>
              </w:rPr>
              <w:t xml:space="preserve"> </w:t>
            </w:r>
            <w:r w:rsidRPr="00BA20C1">
              <w:rPr>
                <w:rFonts w:ascii="Garamond" w:eastAsia="Times New Roman" w:hAnsi="Garamond" w:cs="Arial"/>
                <w:b/>
                <w:bCs/>
                <w:color w:val="000000"/>
                <w:sz w:val="24"/>
                <w:szCs w:val="24"/>
                <w:lang w:val="en-US" w:eastAsia="pl-PL"/>
              </w:rPr>
              <w:t>K_K01; K_K02; S2A_K01</w:t>
            </w:r>
          </w:p>
          <w:p w:rsidR="005C096C" w:rsidRPr="006F362B" w:rsidRDefault="00B61722" w:rsidP="002949AA">
            <w:pPr>
              <w:pStyle w:val="Standard"/>
              <w:spacing w:after="0" w:line="240" w:lineRule="auto"/>
              <w:ind w:left="373" w:hanging="373"/>
              <w:jc w:val="both"/>
              <w:rPr>
                <w:rFonts w:ascii="Garamond" w:hAnsi="Garamond"/>
                <w:sz w:val="24"/>
                <w:szCs w:val="24"/>
                <w:lang w:val="en-US"/>
              </w:rPr>
            </w:pPr>
            <w:r w:rsidRPr="00BA20C1">
              <w:rPr>
                <w:rFonts w:ascii="Garamond" w:eastAsia="Times New Roman" w:hAnsi="Garamond" w:cs="Arial"/>
                <w:sz w:val="24"/>
                <w:szCs w:val="24"/>
                <w:lang w:val="en-US" w:eastAsia="pl-PL"/>
              </w:rPr>
              <w:t>K2. Student is able to upgrade and  improve a gained knowledge and skills</w:t>
            </w:r>
            <w:r w:rsidRPr="00BA20C1">
              <w:rPr>
                <w:rFonts w:ascii="Garamond" w:eastAsia="Times New Roman" w:hAnsi="Garamond" w:cs="Arial"/>
                <w:color w:val="000000"/>
                <w:sz w:val="24"/>
                <w:szCs w:val="24"/>
                <w:lang w:val="en-US" w:eastAsia="pl-PL"/>
              </w:rPr>
              <w:t xml:space="preserve">; </w:t>
            </w:r>
            <w:r w:rsidRPr="00BA20C1">
              <w:rPr>
                <w:rFonts w:ascii="Garamond" w:eastAsia="Times New Roman" w:hAnsi="Garamond" w:cs="Arial"/>
                <w:b/>
                <w:bCs/>
                <w:color w:val="000000"/>
                <w:sz w:val="24"/>
                <w:szCs w:val="24"/>
                <w:lang w:val="en-US" w:eastAsia="pl-PL"/>
              </w:rPr>
              <w:t>K_K12; S2A_K06.</w:t>
            </w:r>
          </w:p>
          <w:p w:rsidR="005C096C" w:rsidRPr="00BA20C1" w:rsidRDefault="005C096C" w:rsidP="002949AA">
            <w:pPr>
              <w:pStyle w:val="Standard"/>
              <w:spacing w:after="0" w:line="240" w:lineRule="auto"/>
              <w:ind w:left="373" w:hanging="373"/>
              <w:rPr>
                <w:rFonts w:ascii="Garamond" w:eastAsia="Times New Roman" w:hAnsi="Garamond" w:cs="Arial"/>
                <w:sz w:val="24"/>
                <w:szCs w:val="24"/>
                <w:lang w:val="en-US"/>
              </w:rPr>
            </w:pPr>
          </w:p>
        </w:tc>
      </w:tr>
      <w:tr w:rsidR="005C096C" w:rsidRPr="006F362B"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Assessment methods and criteria</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Frequency of attendance and activity</w:t>
            </w:r>
          </w:p>
          <w:p w:rsidR="005C096C" w:rsidRPr="00BA20C1" w:rsidRDefault="005C096C" w:rsidP="002949AA">
            <w:pPr>
              <w:pStyle w:val="Standard"/>
              <w:spacing w:after="0" w:line="240" w:lineRule="auto"/>
              <w:rPr>
                <w:rFonts w:ascii="Garamond" w:eastAsia="Times New Roman" w:hAnsi="Garamond" w:cs="Arial"/>
                <w:sz w:val="24"/>
                <w:szCs w:val="24"/>
                <w:lang w:val="en-US"/>
              </w:rPr>
            </w:pPr>
          </w:p>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Final paper.</w:t>
            </w:r>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Teaching methods</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Lecture / workshop</w:t>
            </w:r>
          </w:p>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Case study;</w:t>
            </w:r>
          </w:p>
          <w:p w:rsidR="005C096C" w:rsidRPr="00BA20C1" w:rsidRDefault="005C096C" w:rsidP="002949AA">
            <w:pPr>
              <w:pStyle w:val="Standard"/>
              <w:spacing w:after="0" w:line="240" w:lineRule="auto"/>
              <w:rPr>
                <w:rFonts w:ascii="Garamond" w:eastAsia="Times New Roman" w:hAnsi="Garamond" w:cs="Arial"/>
                <w:sz w:val="24"/>
                <w:szCs w:val="24"/>
                <w:lang w:val="en-US"/>
              </w:rPr>
            </w:pPr>
          </w:p>
          <w:p w:rsidR="005C096C" w:rsidRPr="00BA20C1" w:rsidRDefault="005C096C" w:rsidP="002949AA">
            <w:pPr>
              <w:pStyle w:val="Standard"/>
              <w:spacing w:after="0" w:line="240" w:lineRule="auto"/>
              <w:rPr>
                <w:rFonts w:ascii="Garamond" w:eastAsia="Times New Roman" w:hAnsi="Garamond" w:cs="Arial"/>
                <w:sz w:val="24"/>
                <w:szCs w:val="24"/>
                <w:lang w:val="en-US"/>
              </w:rPr>
            </w:pPr>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Educational outcomes verification metho</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tcPr>
          <w:p w:rsidR="005C096C" w:rsidRPr="00BA20C1" w:rsidRDefault="00B61722" w:rsidP="002949AA">
            <w:pPr>
              <w:pStyle w:val="Standard"/>
              <w:spacing w:after="0" w:line="240" w:lineRule="auto"/>
              <w:rPr>
                <w:rFonts w:ascii="Garamond" w:eastAsia="Times New Roman" w:hAnsi="Garamond" w:cs="Arial"/>
                <w:sz w:val="24"/>
                <w:szCs w:val="24"/>
                <w:lang w:val="en-US" w:eastAsia="pl-PL"/>
              </w:rPr>
            </w:pPr>
            <w:r w:rsidRPr="00BA20C1">
              <w:rPr>
                <w:rFonts w:ascii="Garamond" w:eastAsia="Times New Roman" w:hAnsi="Garamond" w:cs="Arial"/>
                <w:sz w:val="24"/>
                <w:szCs w:val="24"/>
                <w:lang w:val="en-US" w:eastAsia="pl-PL"/>
              </w:rPr>
              <w:t>Final paper / presentation</w:t>
            </w:r>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Prerequisites</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None</w:t>
            </w:r>
          </w:p>
        </w:tc>
      </w:tr>
      <w:tr w:rsidR="005C096C" w:rsidRPr="00BA20C1" w:rsidTr="005C096C">
        <w:trPr>
          <w:trHeight w:val="255"/>
        </w:trPr>
        <w:tc>
          <w:tcPr>
            <w:tcW w:w="1858"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center"/>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Comments</w:t>
            </w:r>
          </w:p>
        </w:tc>
        <w:tc>
          <w:tcPr>
            <w:tcW w:w="8693" w:type="dxa"/>
            <w:tcBorders>
              <w:top w:val="single" w:sz="4" w:space="0" w:color="00000A"/>
              <w:left w:val="single" w:sz="4" w:space="0" w:color="00000A"/>
              <w:bottom w:val="single" w:sz="4" w:space="0" w:color="00000A"/>
              <w:right w:val="single" w:sz="4" w:space="0" w:color="00000A"/>
            </w:tcBorders>
            <w:shd w:val="clear" w:color="auto" w:fill="C6D9F1"/>
            <w:tcMar>
              <w:top w:w="0" w:type="dxa"/>
              <w:left w:w="70" w:type="dxa"/>
              <w:bottom w:w="0" w:type="dxa"/>
              <w:right w:w="70" w:type="dxa"/>
            </w:tcMar>
            <w:vAlign w:val="bottom"/>
          </w:tcPr>
          <w:p w:rsidR="005C096C" w:rsidRPr="00BA20C1" w:rsidRDefault="00B61722" w:rsidP="002949AA">
            <w:pPr>
              <w:pStyle w:val="Standard"/>
              <w:spacing w:after="0" w:line="240" w:lineRule="auto"/>
              <w:rPr>
                <w:rFonts w:ascii="Garamond" w:eastAsia="Times New Roman" w:hAnsi="Garamond" w:cs="Arial"/>
                <w:sz w:val="24"/>
                <w:szCs w:val="24"/>
                <w:lang w:val="en-US"/>
              </w:rPr>
            </w:pPr>
            <w:r w:rsidRPr="00BA20C1">
              <w:rPr>
                <w:rFonts w:ascii="Garamond" w:eastAsia="Times New Roman" w:hAnsi="Garamond" w:cs="Arial"/>
                <w:sz w:val="24"/>
                <w:szCs w:val="24"/>
                <w:lang w:val="en-US"/>
              </w:rPr>
              <w:t>None</w:t>
            </w:r>
          </w:p>
        </w:tc>
      </w:tr>
    </w:tbl>
    <w:p w:rsidR="005C096C" w:rsidRPr="00BA20C1" w:rsidRDefault="005C096C" w:rsidP="002949AA">
      <w:pPr>
        <w:pStyle w:val="Standard"/>
        <w:spacing w:after="0" w:line="240" w:lineRule="auto"/>
        <w:rPr>
          <w:rFonts w:ascii="Garamond" w:hAnsi="Garamond"/>
          <w:sz w:val="24"/>
          <w:szCs w:val="24"/>
        </w:rPr>
      </w:pPr>
    </w:p>
    <w:sectPr w:rsidR="005C096C" w:rsidRPr="00BA20C1" w:rsidSect="005C096C">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4F" w:rsidRDefault="0016484F" w:rsidP="005C096C">
      <w:pPr>
        <w:spacing w:after="0" w:line="240" w:lineRule="auto"/>
      </w:pPr>
      <w:r>
        <w:separator/>
      </w:r>
    </w:p>
  </w:endnote>
  <w:endnote w:type="continuationSeparator" w:id="0">
    <w:p w:rsidR="0016484F" w:rsidRDefault="0016484F" w:rsidP="005C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Arial">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4F" w:rsidRDefault="0016484F" w:rsidP="005C096C">
      <w:pPr>
        <w:spacing w:after="0" w:line="240" w:lineRule="auto"/>
      </w:pPr>
      <w:r w:rsidRPr="005C096C">
        <w:rPr>
          <w:color w:val="000000"/>
        </w:rPr>
        <w:separator/>
      </w:r>
    </w:p>
  </w:footnote>
  <w:footnote w:type="continuationSeparator" w:id="0">
    <w:p w:rsidR="0016484F" w:rsidRDefault="0016484F" w:rsidP="005C0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0D5"/>
    <w:multiLevelType w:val="multilevel"/>
    <w:tmpl w:val="16D06F0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277132D"/>
    <w:multiLevelType w:val="hybridMultilevel"/>
    <w:tmpl w:val="C3D0B474"/>
    <w:lvl w:ilvl="0" w:tplc="7BF011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401FFB"/>
    <w:multiLevelType w:val="multilevel"/>
    <w:tmpl w:val="3B2430D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6C"/>
    <w:rsid w:val="0016484F"/>
    <w:rsid w:val="002949AA"/>
    <w:rsid w:val="002F3909"/>
    <w:rsid w:val="003C1309"/>
    <w:rsid w:val="00514D30"/>
    <w:rsid w:val="005C096C"/>
    <w:rsid w:val="006F362B"/>
    <w:rsid w:val="00897537"/>
    <w:rsid w:val="008C209C"/>
    <w:rsid w:val="00B61722"/>
    <w:rsid w:val="00BA20C1"/>
    <w:rsid w:val="00C92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9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C096C"/>
    <w:pPr>
      <w:widowControl/>
    </w:pPr>
  </w:style>
  <w:style w:type="paragraph" w:customStyle="1" w:styleId="Heading">
    <w:name w:val="Heading"/>
    <w:basedOn w:val="Standard"/>
    <w:next w:val="Textbody"/>
    <w:rsid w:val="005C096C"/>
    <w:pPr>
      <w:keepNext/>
      <w:spacing w:before="240" w:after="120"/>
    </w:pPr>
    <w:rPr>
      <w:rFonts w:ascii="Arial" w:hAnsi="Arial" w:cs="Mangal"/>
      <w:sz w:val="28"/>
      <w:szCs w:val="28"/>
    </w:rPr>
  </w:style>
  <w:style w:type="paragraph" w:customStyle="1" w:styleId="Textbody">
    <w:name w:val="Text body"/>
    <w:basedOn w:val="Standard"/>
    <w:rsid w:val="005C096C"/>
    <w:pPr>
      <w:spacing w:after="120"/>
    </w:pPr>
  </w:style>
  <w:style w:type="paragraph" w:styleId="Lista">
    <w:name w:val="List"/>
    <w:basedOn w:val="Textbody"/>
    <w:rsid w:val="005C096C"/>
    <w:rPr>
      <w:rFonts w:cs="Mangal"/>
    </w:rPr>
  </w:style>
  <w:style w:type="paragraph" w:customStyle="1" w:styleId="Legenda1">
    <w:name w:val="Legenda1"/>
    <w:basedOn w:val="Standard"/>
    <w:rsid w:val="005C096C"/>
    <w:pPr>
      <w:suppressLineNumbers/>
      <w:spacing w:before="120" w:after="120"/>
    </w:pPr>
    <w:rPr>
      <w:rFonts w:cs="Mangal"/>
      <w:i/>
      <w:iCs/>
      <w:sz w:val="24"/>
      <w:szCs w:val="24"/>
    </w:rPr>
  </w:style>
  <w:style w:type="paragraph" w:customStyle="1" w:styleId="Index">
    <w:name w:val="Index"/>
    <w:basedOn w:val="Standard"/>
    <w:rsid w:val="005C096C"/>
    <w:pPr>
      <w:suppressLineNumbers/>
    </w:pPr>
    <w:rPr>
      <w:rFonts w:cs="Mangal"/>
    </w:rPr>
  </w:style>
  <w:style w:type="paragraph" w:styleId="Akapitzlist">
    <w:name w:val="List Paragraph"/>
    <w:basedOn w:val="Standard"/>
    <w:rsid w:val="005C096C"/>
    <w:pPr>
      <w:ind w:left="720"/>
    </w:pPr>
  </w:style>
  <w:style w:type="paragraph" w:customStyle="1" w:styleId="TableContents">
    <w:name w:val="Table Contents"/>
    <w:basedOn w:val="Standard"/>
    <w:rsid w:val="005C096C"/>
    <w:pPr>
      <w:suppressLineNumbers/>
    </w:pPr>
  </w:style>
  <w:style w:type="paragraph" w:customStyle="1" w:styleId="TableHeading">
    <w:name w:val="Table Heading"/>
    <w:basedOn w:val="TableContents"/>
    <w:rsid w:val="005C096C"/>
    <w:pPr>
      <w:jc w:val="center"/>
    </w:pPr>
    <w:rPr>
      <w:b/>
      <w:bCs/>
    </w:rPr>
  </w:style>
  <w:style w:type="paragraph" w:customStyle="1" w:styleId="Default">
    <w:name w:val="Default"/>
    <w:basedOn w:val="Standard"/>
    <w:rsid w:val="005C096C"/>
    <w:pPr>
      <w:autoSpaceDE w:val="0"/>
    </w:pPr>
    <w:rPr>
      <w:rFonts w:ascii="Arial, Arial" w:eastAsia="Arial, Arial" w:hAnsi="Arial, Arial" w:cs="Arial, Arial"/>
      <w:color w:val="000000"/>
      <w:sz w:val="24"/>
      <w:szCs w:val="24"/>
    </w:rPr>
  </w:style>
  <w:style w:type="character" w:customStyle="1" w:styleId="span9">
    <w:name w:val="span9"/>
    <w:basedOn w:val="Domylnaczcionkaakapitu"/>
    <w:rsid w:val="005C096C"/>
  </w:style>
  <w:style w:type="numbering" w:customStyle="1" w:styleId="WWNum1">
    <w:name w:val="WWNum1"/>
    <w:basedOn w:val="Bezlisty"/>
    <w:rsid w:val="005C096C"/>
    <w:pPr>
      <w:numPr>
        <w:numId w:val="1"/>
      </w:numPr>
    </w:pPr>
  </w:style>
  <w:style w:type="numbering" w:customStyle="1" w:styleId="RTFNum2">
    <w:name w:val="RTF_Num 2"/>
    <w:basedOn w:val="Bezlisty"/>
    <w:rsid w:val="005C096C"/>
    <w:pPr>
      <w:numPr>
        <w:numId w:val="2"/>
      </w:numPr>
    </w:pPr>
  </w:style>
  <w:style w:type="character" w:customStyle="1" w:styleId="hps">
    <w:name w:val="hps"/>
    <w:basedOn w:val="Domylnaczcionkaakapitu"/>
    <w:rsid w:val="0029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9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C096C"/>
    <w:pPr>
      <w:widowControl/>
    </w:pPr>
  </w:style>
  <w:style w:type="paragraph" w:customStyle="1" w:styleId="Heading">
    <w:name w:val="Heading"/>
    <w:basedOn w:val="Standard"/>
    <w:next w:val="Textbody"/>
    <w:rsid w:val="005C096C"/>
    <w:pPr>
      <w:keepNext/>
      <w:spacing w:before="240" w:after="120"/>
    </w:pPr>
    <w:rPr>
      <w:rFonts w:ascii="Arial" w:hAnsi="Arial" w:cs="Mangal"/>
      <w:sz w:val="28"/>
      <w:szCs w:val="28"/>
    </w:rPr>
  </w:style>
  <w:style w:type="paragraph" w:customStyle="1" w:styleId="Textbody">
    <w:name w:val="Text body"/>
    <w:basedOn w:val="Standard"/>
    <w:rsid w:val="005C096C"/>
    <w:pPr>
      <w:spacing w:after="120"/>
    </w:pPr>
  </w:style>
  <w:style w:type="paragraph" w:styleId="Lista">
    <w:name w:val="List"/>
    <w:basedOn w:val="Textbody"/>
    <w:rsid w:val="005C096C"/>
    <w:rPr>
      <w:rFonts w:cs="Mangal"/>
    </w:rPr>
  </w:style>
  <w:style w:type="paragraph" w:customStyle="1" w:styleId="Legenda1">
    <w:name w:val="Legenda1"/>
    <w:basedOn w:val="Standard"/>
    <w:rsid w:val="005C096C"/>
    <w:pPr>
      <w:suppressLineNumbers/>
      <w:spacing w:before="120" w:after="120"/>
    </w:pPr>
    <w:rPr>
      <w:rFonts w:cs="Mangal"/>
      <w:i/>
      <w:iCs/>
      <w:sz w:val="24"/>
      <w:szCs w:val="24"/>
    </w:rPr>
  </w:style>
  <w:style w:type="paragraph" w:customStyle="1" w:styleId="Index">
    <w:name w:val="Index"/>
    <w:basedOn w:val="Standard"/>
    <w:rsid w:val="005C096C"/>
    <w:pPr>
      <w:suppressLineNumbers/>
    </w:pPr>
    <w:rPr>
      <w:rFonts w:cs="Mangal"/>
    </w:rPr>
  </w:style>
  <w:style w:type="paragraph" w:styleId="Akapitzlist">
    <w:name w:val="List Paragraph"/>
    <w:basedOn w:val="Standard"/>
    <w:rsid w:val="005C096C"/>
    <w:pPr>
      <w:ind w:left="720"/>
    </w:pPr>
  </w:style>
  <w:style w:type="paragraph" w:customStyle="1" w:styleId="TableContents">
    <w:name w:val="Table Contents"/>
    <w:basedOn w:val="Standard"/>
    <w:rsid w:val="005C096C"/>
    <w:pPr>
      <w:suppressLineNumbers/>
    </w:pPr>
  </w:style>
  <w:style w:type="paragraph" w:customStyle="1" w:styleId="TableHeading">
    <w:name w:val="Table Heading"/>
    <w:basedOn w:val="TableContents"/>
    <w:rsid w:val="005C096C"/>
    <w:pPr>
      <w:jc w:val="center"/>
    </w:pPr>
    <w:rPr>
      <w:b/>
      <w:bCs/>
    </w:rPr>
  </w:style>
  <w:style w:type="paragraph" w:customStyle="1" w:styleId="Default">
    <w:name w:val="Default"/>
    <w:basedOn w:val="Standard"/>
    <w:rsid w:val="005C096C"/>
    <w:pPr>
      <w:autoSpaceDE w:val="0"/>
    </w:pPr>
    <w:rPr>
      <w:rFonts w:ascii="Arial, Arial" w:eastAsia="Arial, Arial" w:hAnsi="Arial, Arial" w:cs="Arial, Arial"/>
      <w:color w:val="000000"/>
      <w:sz w:val="24"/>
      <w:szCs w:val="24"/>
    </w:rPr>
  </w:style>
  <w:style w:type="character" w:customStyle="1" w:styleId="span9">
    <w:name w:val="span9"/>
    <w:basedOn w:val="Domylnaczcionkaakapitu"/>
    <w:rsid w:val="005C096C"/>
  </w:style>
  <w:style w:type="numbering" w:customStyle="1" w:styleId="WWNum1">
    <w:name w:val="WWNum1"/>
    <w:basedOn w:val="Bezlisty"/>
    <w:rsid w:val="005C096C"/>
    <w:pPr>
      <w:numPr>
        <w:numId w:val="1"/>
      </w:numPr>
    </w:pPr>
  </w:style>
  <w:style w:type="numbering" w:customStyle="1" w:styleId="RTFNum2">
    <w:name w:val="RTF_Num 2"/>
    <w:basedOn w:val="Bezlisty"/>
    <w:rsid w:val="005C096C"/>
    <w:pPr>
      <w:numPr>
        <w:numId w:val="2"/>
      </w:numPr>
    </w:pPr>
  </w:style>
  <w:style w:type="character" w:customStyle="1" w:styleId="hps">
    <w:name w:val="hps"/>
    <w:basedOn w:val="Domylnaczcionkaakapitu"/>
    <w:rsid w:val="0029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3334">
      <w:bodyDiv w:val="1"/>
      <w:marLeft w:val="0"/>
      <w:marRight w:val="0"/>
      <w:marTop w:val="0"/>
      <w:marBottom w:val="0"/>
      <w:divBdr>
        <w:top w:val="none" w:sz="0" w:space="0" w:color="auto"/>
        <w:left w:val="none" w:sz="0" w:space="0" w:color="auto"/>
        <w:bottom w:val="none" w:sz="0" w:space="0" w:color="auto"/>
        <w:right w:val="none" w:sz="0" w:space="0" w:color="auto"/>
      </w:divBdr>
      <w:divsChild>
        <w:div w:id="1463421302">
          <w:marLeft w:val="0"/>
          <w:marRight w:val="0"/>
          <w:marTop w:val="0"/>
          <w:marBottom w:val="0"/>
          <w:divBdr>
            <w:top w:val="none" w:sz="0" w:space="0" w:color="auto"/>
            <w:left w:val="none" w:sz="0" w:space="0" w:color="auto"/>
            <w:bottom w:val="none" w:sz="0" w:space="0" w:color="auto"/>
            <w:right w:val="none" w:sz="0" w:space="0" w:color="auto"/>
          </w:divBdr>
          <w:divsChild>
            <w:div w:id="2128111005">
              <w:marLeft w:val="0"/>
              <w:marRight w:val="0"/>
              <w:marTop w:val="0"/>
              <w:marBottom w:val="0"/>
              <w:divBdr>
                <w:top w:val="none" w:sz="0" w:space="0" w:color="auto"/>
                <w:left w:val="none" w:sz="0" w:space="0" w:color="auto"/>
                <w:bottom w:val="none" w:sz="0" w:space="0" w:color="auto"/>
                <w:right w:val="none" w:sz="0" w:space="0" w:color="auto"/>
              </w:divBdr>
              <w:divsChild>
                <w:div w:id="1146094936">
                  <w:marLeft w:val="0"/>
                  <w:marRight w:val="0"/>
                  <w:marTop w:val="0"/>
                  <w:marBottom w:val="0"/>
                  <w:divBdr>
                    <w:top w:val="none" w:sz="0" w:space="0" w:color="auto"/>
                    <w:left w:val="none" w:sz="0" w:space="0" w:color="auto"/>
                    <w:bottom w:val="none" w:sz="0" w:space="0" w:color="auto"/>
                    <w:right w:val="none" w:sz="0" w:space="0" w:color="auto"/>
                  </w:divBdr>
                  <w:divsChild>
                    <w:div w:id="1258751725">
                      <w:marLeft w:val="0"/>
                      <w:marRight w:val="0"/>
                      <w:marTop w:val="0"/>
                      <w:marBottom w:val="0"/>
                      <w:divBdr>
                        <w:top w:val="none" w:sz="0" w:space="0" w:color="auto"/>
                        <w:left w:val="none" w:sz="0" w:space="0" w:color="auto"/>
                        <w:bottom w:val="none" w:sz="0" w:space="0" w:color="auto"/>
                        <w:right w:val="none" w:sz="0" w:space="0" w:color="auto"/>
                      </w:divBdr>
                      <w:divsChild>
                        <w:div w:id="62652668">
                          <w:marLeft w:val="0"/>
                          <w:marRight w:val="0"/>
                          <w:marTop w:val="0"/>
                          <w:marBottom w:val="0"/>
                          <w:divBdr>
                            <w:top w:val="none" w:sz="0" w:space="0" w:color="auto"/>
                            <w:left w:val="none" w:sz="0" w:space="0" w:color="auto"/>
                            <w:bottom w:val="none" w:sz="0" w:space="0" w:color="auto"/>
                            <w:right w:val="none" w:sz="0" w:space="0" w:color="auto"/>
                          </w:divBdr>
                          <w:divsChild>
                            <w:div w:id="16445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199317">
      <w:bodyDiv w:val="1"/>
      <w:marLeft w:val="0"/>
      <w:marRight w:val="0"/>
      <w:marTop w:val="0"/>
      <w:marBottom w:val="0"/>
      <w:divBdr>
        <w:top w:val="none" w:sz="0" w:space="0" w:color="auto"/>
        <w:left w:val="none" w:sz="0" w:space="0" w:color="auto"/>
        <w:bottom w:val="none" w:sz="0" w:space="0" w:color="auto"/>
        <w:right w:val="none" w:sz="0" w:space="0" w:color="auto"/>
      </w:divBdr>
      <w:divsChild>
        <w:div w:id="648676510">
          <w:marLeft w:val="0"/>
          <w:marRight w:val="0"/>
          <w:marTop w:val="0"/>
          <w:marBottom w:val="0"/>
          <w:divBdr>
            <w:top w:val="none" w:sz="0" w:space="0" w:color="auto"/>
            <w:left w:val="none" w:sz="0" w:space="0" w:color="auto"/>
            <w:bottom w:val="none" w:sz="0" w:space="0" w:color="auto"/>
            <w:right w:val="none" w:sz="0" w:space="0" w:color="auto"/>
          </w:divBdr>
          <w:divsChild>
            <w:div w:id="305861924">
              <w:marLeft w:val="0"/>
              <w:marRight w:val="0"/>
              <w:marTop w:val="0"/>
              <w:marBottom w:val="0"/>
              <w:divBdr>
                <w:top w:val="none" w:sz="0" w:space="0" w:color="auto"/>
                <w:left w:val="none" w:sz="0" w:space="0" w:color="auto"/>
                <w:bottom w:val="none" w:sz="0" w:space="0" w:color="auto"/>
                <w:right w:val="none" w:sz="0" w:space="0" w:color="auto"/>
              </w:divBdr>
              <w:divsChild>
                <w:div w:id="1046181490">
                  <w:marLeft w:val="0"/>
                  <w:marRight w:val="0"/>
                  <w:marTop w:val="0"/>
                  <w:marBottom w:val="0"/>
                  <w:divBdr>
                    <w:top w:val="none" w:sz="0" w:space="0" w:color="auto"/>
                    <w:left w:val="none" w:sz="0" w:space="0" w:color="auto"/>
                    <w:bottom w:val="none" w:sz="0" w:space="0" w:color="auto"/>
                    <w:right w:val="none" w:sz="0" w:space="0" w:color="auto"/>
                  </w:divBdr>
                  <w:divsChild>
                    <w:div w:id="814680420">
                      <w:marLeft w:val="0"/>
                      <w:marRight w:val="0"/>
                      <w:marTop w:val="0"/>
                      <w:marBottom w:val="0"/>
                      <w:divBdr>
                        <w:top w:val="none" w:sz="0" w:space="0" w:color="auto"/>
                        <w:left w:val="none" w:sz="0" w:space="0" w:color="auto"/>
                        <w:bottom w:val="none" w:sz="0" w:space="0" w:color="auto"/>
                        <w:right w:val="none" w:sz="0" w:space="0" w:color="auto"/>
                      </w:divBdr>
                      <w:divsChild>
                        <w:div w:id="1315646995">
                          <w:marLeft w:val="0"/>
                          <w:marRight w:val="0"/>
                          <w:marTop w:val="0"/>
                          <w:marBottom w:val="0"/>
                          <w:divBdr>
                            <w:top w:val="none" w:sz="0" w:space="0" w:color="auto"/>
                            <w:left w:val="none" w:sz="0" w:space="0" w:color="auto"/>
                            <w:bottom w:val="none" w:sz="0" w:space="0" w:color="auto"/>
                            <w:right w:val="none" w:sz="0" w:space="0" w:color="auto"/>
                          </w:divBdr>
                          <w:divsChild>
                            <w:div w:id="16649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91163">
      <w:bodyDiv w:val="1"/>
      <w:marLeft w:val="0"/>
      <w:marRight w:val="0"/>
      <w:marTop w:val="0"/>
      <w:marBottom w:val="0"/>
      <w:divBdr>
        <w:top w:val="none" w:sz="0" w:space="0" w:color="auto"/>
        <w:left w:val="none" w:sz="0" w:space="0" w:color="auto"/>
        <w:bottom w:val="none" w:sz="0" w:space="0" w:color="auto"/>
        <w:right w:val="none" w:sz="0" w:space="0" w:color="auto"/>
      </w:divBdr>
      <w:divsChild>
        <w:div w:id="1912621864">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463187035">
                  <w:marLeft w:val="0"/>
                  <w:marRight w:val="0"/>
                  <w:marTop w:val="0"/>
                  <w:marBottom w:val="0"/>
                  <w:divBdr>
                    <w:top w:val="none" w:sz="0" w:space="0" w:color="auto"/>
                    <w:left w:val="none" w:sz="0" w:space="0" w:color="auto"/>
                    <w:bottom w:val="none" w:sz="0" w:space="0" w:color="auto"/>
                    <w:right w:val="none" w:sz="0" w:space="0" w:color="auto"/>
                  </w:divBdr>
                  <w:divsChild>
                    <w:div w:id="354812510">
                      <w:marLeft w:val="0"/>
                      <w:marRight w:val="0"/>
                      <w:marTop w:val="0"/>
                      <w:marBottom w:val="0"/>
                      <w:divBdr>
                        <w:top w:val="none" w:sz="0" w:space="0" w:color="auto"/>
                        <w:left w:val="none" w:sz="0" w:space="0" w:color="auto"/>
                        <w:bottom w:val="none" w:sz="0" w:space="0" w:color="auto"/>
                        <w:right w:val="none" w:sz="0" w:space="0" w:color="auto"/>
                      </w:divBdr>
                      <w:divsChild>
                        <w:div w:id="1118791117">
                          <w:marLeft w:val="0"/>
                          <w:marRight w:val="0"/>
                          <w:marTop w:val="0"/>
                          <w:marBottom w:val="0"/>
                          <w:divBdr>
                            <w:top w:val="none" w:sz="0" w:space="0" w:color="auto"/>
                            <w:left w:val="none" w:sz="0" w:space="0" w:color="auto"/>
                            <w:bottom w:val="none" w:sz="0" w:space="0" w:color="auto"/>
                            <w:right w:val="none" w:sz="0" w:space="0" w:color="auto"/>
                          </w:divBdr>
                          <w:divsChild>
                            <w:div w:id="3239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Joanna</cp:lastModifiedBy>
  <cp:revision>2</cp:revision>
  <cp:lastPrinted>2016-02-23T17:24:00Z</cp:lastPrinted>
  <dcterms:created xsi:type="dcterms:W3CDTF">2016-03-14T11:41:00Z</dcterms:created>
  <dcterms:modified xsi:type="dcterms:W3CDTF">2016-03-14T11:41:00Z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