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0" w:rsidRPr="00DA68FF" w:rsidRDefault="00A56D40" w:rsidP="00A56D40">
      <w:pPr>
        <w:jc w:val="center"/>
        <w:rPr>
          <w:rFonts w:ascii="Times New Roman" w:hAnsi="Times New Roman" w:cs="Times New Roman"/>
          <w:b/>
        </w:rPr>
      </w:pPr>
      <w:r w:rsidRPr="00DA68FF">
        <w:rPr>
          <w:rFonts w:ascii="Times New Roman" w:hAnsi="Times New Roman" w:cs="Times New Roman"/>
          <w:b/>
        </w:rPr>
        <w:t>KOMUINIKAT</w:t>
      </w:r>
    </w:p>
    <w:p w:rsidR="00A56D40" w:rsidRPr="00DA68FF" w:rsidRDefault="00A56D40" w:rsidP="00A56D40">
      <w:pPr>
        <w:jc w:val="center"/>
        <w:rPr>
          <w:rFonts w:ascii="Times New Roman" w:hAnsi="Times New Roman" w:cs="Times New Roman"/>
          <w:b/>
        </w:rPr>
      </w:pPr>
      <w:r w:rsidRPr="00DA68FF">
        <w:rPr>
          <w:rFonts w:ascii="Times New Roman" w:hAnsi="Times New Roman" w:cs="Times New Roman"/>
          <w:b/>
        </w:rPr>
        <w:t>- stanowisko Biura Kadr w sprawie tzw. wyjść prywatnych pracowników</w:t>
      </w:r>
    </w:p>
    <w:p w:rsidR="00A56D40" w:rsidRPr="00DA68FF" w:rsidRDefault="00A56D40" w:rsidP="00A56D40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b/>
          <w:color w:val="565656"/>
          <w:lang w:eastAsia="pl-PL"/>
        </w:rPr>
      </w:pPr>
      <w:r w:rsidRPr="00DA68FF">
        <w:rPr>
          <w:rFonts w:ascii="Times New Roman" w:eastAsia="Times New Roman" w:hAnsi="Times New Roman" w:cs="Times New Roman"/>
          <w:b/>
          <w:color w:val="565656"/>
          <w:lang w:eastAsia="pl-PL"/>
        </w:rPr>
        <w:t xml:space="preserve">Wyjście prywatne – </w:t>
      </w:r>
      <w:r w:rsidRPr="00DA68FF">
        <w:rPr>
          <w:rFonts w:ascii="Times New Roman" w:eastAsia="Times New Roman" w:hAnsi="Times New Roman" w:cs="Times New Roman"/>
          <w:color w:val="565656"/>
          <w:lang w:eastAsia="pl-PL"/>
        </w:rPr>
        <w:t>jest to doraźne wyjście pracownika poza miejsce pracy, które nie jest możliwe do zaplanowania i nie może występować cyklicznie. Związane jest z koniecznością załatwienia spraw prywatnych, które nie są związane z wykonywaniem obowiązków służbowych wynikających ze stosunku pracy</w:t>
      </w:r>
      <w:r w:rsidR="00555035">
        <w:rPr>
          <w:rFonts w:ascii="Times New Roman" w:eastAsia="Times New Roman" w:hAnsi="Times New Roman" w:cs="Times New Roman"/>
          <w:color w:val="565656"/>
          <w:lang w:eastAsia="pl-PL"/>
        </w:rPr>
        <w:t>.</w:t>
      </w:r>
      <w:r w:rsidRPr="00DA68FF">
        <w:rPr>
          <w:rFonts w:ascii="Times New Roman" w:eastAsia="Times New Roman" w:hAnsi="Times New Roman" w:cs="Times New Roman"/>
          <w:b/>
          <w:color w:val="565656"/>
          <w:lang w:eastAsia="pl-PL"/>
        </w:rPr>
        <w:t xml:space="preserve"> </w:t>
      </w:r>
    </w:p>
    <w:p w:rsidR="00A56D40" w:rsidRPr="00DA68FF" w:rsidRDefault="00A56D40" w:rsidP="00A56D40">
      <w:pPr>
        <w:spacing w:before="165" w:after="165" w:line="270" w:lineRule="atLeast"/>
        <w:jc w:val="both"/>
        <w:rPr>
          <w:rFonts w:ascii="Times New Roman" w:eastAsia="Times New Roman" w:hAnsi="Times New Roman" w:cs="Times New Roman"/>
          <w:color w:val="565656"/>
          <w:lang w:eastAsia="pl-PL"/>
        </w:rPr>
      </w:pPr>
      <w:r w:rsidRPr="00DA68FF">
        <w:rPr>
          <w:rFonts w:ascii="Times New Roman" w:eastAsia="Times New Roman" w:hAnsi="Times New Roman" w:cs="Times New Roman"/>
          <w:b/>
          <w:color w:val="000000"/>
          <w:lang w:eastAsia="pl-PL"/>
        </w:rPr>
        <w:t>Pracownik może opuścić miejsce pracy z przyczyn osobistych wyłączni</w:t>
      </w:r>
      <w:r w:rsidR="008F40E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 za wiedzą i zgodą pracodawcy </w:t>
      </w:r>
      <w:bookmarkStart w:id="0" w:name="_GoBack"/>
      <w:bookmarkEnd w:id="0"/>
      <w:r w:rsidRPr="00DA68FF">
        <w:rPr>
          <w:rFonts w:ascii="Times New Roman" w:eastAsia="Times New Roman" w:hAnsi="Times New Roman" w:cs="Times New Roman"/>
          <w:b/>
          <w:color w:val="000000"/>
          <w:lang w:eastAsia="pl-PL"/>
        </w:rPr>
        <w:t>lub bezpośredniego przełożonego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A56D40" w:rsidRPr="00711BF1" w:rsidRDefault="00A56D40" w:rsidP="00A56D40">
      <w:pPr>
        <w:spacing w:before="165" w:after="165" w:line="27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 xml:space="preserve">Powszechne przepisy prawa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pracy 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>nie regulują kwestii krótkotrwałych zwolnień od pracy na wniosek pracownika z przyczyn osobistych (tzw. wyjść prywatnych). Ich udzielanie ma charakter uz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naniowy i zależy od pracodawcy. 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 xml:space="preserve">Forma wniosku w tej sprawie </w:t>
      </w:r>
      <w:r w:rsidRPr="00DA68FF">
        <w:rPr>
          <w:rFonts w:ascii="Times New Roman" w:eastAsia="Times New Roman" w:hAnsi="Times New Roman" w:cs="Times New Roman"/>
          <w:color w:val="000000"/>
          <w:lang w:eastAsia="pl-PL"/>
        </w:rPr>
        <w:t xml:space="preserve">wynika 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 xml:space="preserve">z regulacji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wewnętrznych danego pracodawcy.</w:t>
      </w:r>
    </w:p>
    <w:p w:rsidR="00A56D40" w:rsidRDefault="00A56D40" w:rsidP="00A56D40">
      <w:pPr>
        <w:spacing w:before="165" w:after="165" w:line="27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 xml:space="preserve">Zasady udzielania pracownikom pozwolenia na wyjście prywatne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mogą być 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>przedmiotem regulacji wewnątrzzakładowych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(regulaminu, zarządzeń, pism okólnych)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 xml:space="preserve"> z  wpis</w:t>
      </w:r>
      <w:r w:rsidR="00555035">
        <w:rPr>
          <w:rFonts w:ascii="Times New Roman" w:eastAsia="Times New Roman" w:hAnsi="Times New Roman" w:cs="Times New Roman"/>
          <w:color w:val="000000"/>
          <w:lang w:eastAsia="pl-PL"/>
        </w:rPr>
        <w:t xml:space="preserve">em w specjalnie dla tego celu 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>prowadzonej ewidencji wyjść. Biorąc pod uwagę przepisy art. 29 § 3 oraz art. 104</w:t>
      </w:r>
      <w:r w:rsidRPr="00711BF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DA68F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555035">
        <w:rPr>
          <w:rFonts w:ascii="Times New Roman" w:eastAsia="Times New Roman" w:hAnsi="Times New Roman" w:cs="Times New Roman"/>
          <w:color w:val="000000"/>
          <w:lang w:eastAsia="pl-PL"/>
        </w:rPr>
        <w:t>§ 1 pkt 9 K.P</w:t>
      </w:r>
      <w:r w:rsidRPr="00711BF1">
        <w:rPr>
          <w:rFonts w:ascii="Times New Roman" w:eastAsia="Times New Roman" w:hAnsi="Times New Roman" w:cs="Times New Roman"/>
          <w:color w:val="000000"/>
          <w:lang w:eastAsia="pl-PL"/>
        </w:rPr>
        <w:t>., które wskazują sposób określenia obowiązków pracownika w przedmiocie przyjętego sposobu potwierdzania przybycia i obecności w pracy oraz usprawie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dliwiania nieobecności w pracy.</w:t>
      </w:r>
    </w:p>
    <w:p w:rsidR="00A56D40" w:rsidRDefault="00A56D40" w:rsidP="00A56D40">
      <w:pPr>
        <w:spacing w:before="165" w:after="165" w:line="27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6D40" w:rsidRDefault="00A56D40" w:rsidP="00A56D40">
      <w:pPr>
        <w:spacing w:before="165" w:after="165" w:line="27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6D40" w:rsidRPr="00711BF1" w:rsidRDefault="00A56D40" w:rsidP="00A56D40">
      <w:pPr>
        <w:spacing w:before="165" w:after="165" w:line="270" w:lineRule="atLeast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8D746C" w:rsidRDefault="008D746C"/>
    <w:sectPr w:rsidR="008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5"/>
    <w:rsid w:val="00555035"/>
    <w:rsid w:val="008D746C"/>
    <w:rsid w:val="008F40E7"/>
    <w:rsid w:val="00A56D40"/>
    <w:rsid w:val="00B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AndrzejK</dc:creator>
  <cp:keywords/>
  <dc:description/>
  <cp:lastModifiedBy>AndrzejK</cp:lastModifiedBy>
  <cp:revision>4</cp:revision>
  <dcterms:created xsi:type="dcterms:W3CDTF">2014-12-23T08:18:00Z</dcterms:created>
  <dcterms:modified xsi:type="dcterms:W3CDTF">2014-12-23T08:19:00Z</dcterms:modified>
</cp:coreProperties>
</file>